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FE01" w14:textId="7FF3BCD4" w:rsidR="004208A1" w:rsidRPr="00186667" w:rsidRDefault="00186667" w:rsidP="004C0BE8">
      <w:pPr>
        <w:spacing w:line="280" w:lineRule="exact"/>
        <w:rPr>
          <w:rFonts w:ascii="Georgia" w:eastAsia="Aptos" w:hAnsi="Georgia" w:cs="Aptos"/>
          <w:b/>
          <w:bCs/>
          <w:sz w:val="22"/>
          <w:szCs w:val="22"/>
        </w:rPr>
      </w:pPr>
      <w:r w:rsidRPr="00186667">
        <w:rPr>
          <w:rFonts w:ascii="Georgia" w:eastAsia="Aptos" w:hAnsi="Georgia" w:cs="Aptos"/>
          <w:b/>
          <w:bCs/>
          <w:sz w:val="22"/>
          <w:szCs w:val="22"/>
        </w:rPr>
        <w:t>Garbagnate Milanese, 11 maggio 2026</w:t>
      </w:r>
    </w:p>
    <w:p w14:paraId="0F7D25D9" w14:textId="77777777" w:rsidR="00186667" w:rsidRPr="00186667" w:rsidRDefault="00186667" w:rsidP="00186667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</w:p>
    <w:p w14:paraId="536DC213" w14:textId="0F2D61E9" w:rsidR="00186667" w:rsidRPr="009F009B" w:rsidRDefault="00186667" w:rsidP="00186667">
      <w:pPr>
        <w:spacing w:line="280" w:lineRule="exact"/>
        <w:jc w:val="both"/>
        <w:rPr>
          <w:rFonts w:ascii="Georgia" w:eastAsia="Aptos" w:hAnsi="Georgia" w:cs="Aptos"/>
          <w:b/>
          <w:bCs/>
          <w:sz w:val="22"/>
          <w:szCs w:val="22"/>
        </w:rPr>
      </w:pPr>
      <w:r w:rsidRPr="009F009B">
        <w:rPr>
          <w:rFonts w:ascii="Georgia" w:eastAsia="Aptos" w:hAnsi="Georgia" w:cs="Aptos"/>
          <w:b/>
          <w:bCs/>
          <w:sz w:val="22"/>
          <w:szCs w:val="22"/>
        </w:rPr>
        <w:t xml:space="preserve">L’INDUSTRIA FARMACEUTICA IN LOMBARDIA, </w:t>
      </w:r>
      <w:r w:rsidR="00F9201E">
        <w:rPr>
          <w:rFonts w:ascii="Georgia" w:eastAsia="Aptos" w:hAnsi="Georgia" w:cs="Aptos"/>
          <w:b/>
          <w:bCs/>
          <w:sz w:val="22"/>
          <w:szCs w:val="22"/>
        </w:rPr>
        <w:t xml:space="preserve">PRIMA IN ITALIA E </w:t>
      </w:r>
      <w:r w:rsidRPr="009F009B">
        <w:rPr>
          <w:rFonts w:ascii="Georgia" w:eastAsia="Aptos" w:hAnsi="Georgia" w:cs="Aptos"/>
          <w:b/>
          <w:bCs/>
          <w:sz w:val="22"/>
          <w:szCs w:val="22"/>
        </w:rPr>
        <w:t>HUB EUROPEO PER PRODUZIONE E RICERCA</w:t>
      </w:r>
    </w:p>
    <w:p w14:paraId="7ECA62FC" w14:textId="77777777" w:rsidR="00186667" w:rsidRPr="00186667" w:rsidRDefault="00186667" w:rsidP="00186667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</w:p>
    <w:p w14:paraId="48E23447" w14:textId="068C88F6" w:rsidR="00F55ABD" w:rsidRPr="00186667" w:rsidRDefault="009638A5" w:rsidP="00F55ABD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  <w:r>
        <w:rPr>
          <w:rFonts w:ascii="Georgia" w:eastAsia="Aptos" w:hAnsi="Georgia" w:cs="Aptos"/>
          <w:sz w:val="22"/>
          <w:szCs w:val="22"/>
        </w:rPr>
        <w:t xml:space="preserve">La </w:t>
      </w:r>
      <w:r w:rsidR="00F9201E" w:rsidRPr="00405D0C">
        <w:rPr>
          <w:rFonts w:ascii="Georgia" w:eastAsia="Aptos" w:hAnsi="Georgia" w:cs="Aptos"/>
          <w:b/>
          <w:bCs/>
          <w:sz w:val="22"/>
          <w:szCs w:val="22"/>
        </w:rPr>
        <w:t>L</w:t>
      </w:r>
      <w:r w:rsidR="00186667" w:rsidRPr="00405D0C">
        <w:rPr>
          <w:rFonts w:ascii="Georgia" w:eastAsia="Aptos" w:hAnsi="Georgia" w:cs="Aptos"/>
          <w:b/>
          <w:bCs/>
          <w:sz w:val="22"/>
          <w:szCs w:val="22"/>
        </w:rPr>
        <w:t>ombardia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si conferma la prima </w:t>
      </w:r>
      <w:r w:rsidR="00C06D37">
        <w:rPr>
          <w:rFonts w:ascii="Georgia" w:eastAsia="Aptos" w:hAnsi="Georgia" w:cs="Aptos"/>
          <w:sz w:val="22"/>
          <w:szCs w:val="22"/>
        </w:rPr>
        <w:t>R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egione in </w:t>
      </w:r>
      <w:r w:rsidR="00C06D37">
        <w:rPr>
          <w:rFonts w:ascii="Georgia" w:eastAsia="Aptos" w:hAnsi="Georgia" w:cs="Aptos"/>
          <w:sz w:val="22"/>
          <w:szCs w:val="22"/>
        </w:rPr>
        <w:t>I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talia </w:t>
      </w:r>
      <w:r w:rsidR="004243BD">
        <w:rPr>
          <w:rFonts w:ascii="Georgia" w:eastAsia="Aptos" w:hAnsi="Georgia" w:cs="Aptos"/>
          <w:sz w:val="22"/>
          <w:szCs w:val="22"/>
        </w:rPr>
        <w:t xml:space="preserve">per </w:t>
      </w:r>
      <w:r w:rsidR="00AF6EAC">
        <w:rPr>
          <w:rFonts w:ascii="Georgia" w:eastAsia="Aptos" w:hAnsi="Georgia" w:cs="Aptos"/>
          <w:sz w:val="22"/>
          <w:szCs w:val="22"/>
        </w:rPr>
        <w:t>sviluppo</w:t>
      </w:r>
      <w:r w:rsidR="004243BD">
        <w:rPr>
          <w:rFonts w:ascii="Georgia" w:eastAsia="Aptos" w:hAnsi="Georgia" w:cs="Aptos"/>
          <w:sz w:val="22"/>
          <w:szCs w:val="22"/>
        </w:rPr>
        <w:t xml:space="preserve"> </w:t>
      </w:r>
      <w:r w:rsidR="006B0B04">
        <w:rPr>
          <w:rFonts w:ascii="Georgia" w:eastAsia="Aptos" w:hAnsi="Georgia" w:cs="Aptos"/>
          <w:sz w:val="22"/>
          <w:szCs w:val="22"/>
        </w:rPr>
        <w:t>d</w:t>
      </w:r>
      <w:r w:rsidR="00D37E0C">
        <w:rPr>
          <w:rFonts w:ascii="Georgia" w:eastAsia="Aptos" w:hAnsi="Georgia" w:cs="Aptos"/>
          <w:sz w:val="22"/>
          <w:szCs w:val="22"/>
        </w:rPr>
        <w:t>ell’</w:t>
      </w:r>
      <w:r w:rsidR="006B0B04">
        <w:rPr>
          <w:rFonts w:ascii="Georgia" w:eastAsia="Aptos" w:hAnsi="Georgia" w:cs="Aptos"/>
          <w:sz w:val="22"/>
          <w:szCs w:val="22"/>
        </w:rPr>
        <w:t xml:space="preserve">industria 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farmaceutica e uno dei principali poli europei del settore. </w:t>
      </w:r>
      <w:r>
        <w:rPr>
          <w:rFonts w:ascii="Georgia" w:eastAsia="Aptos" w:hAnsi="Georgia" w:cs="Aptos"/>
          <w:sz w:val="22"/>
          <w:szCs w:val="22"/>
        </w:rPr>
        <w:t>C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on </w:t>
      </w:r>
      <w:r w:rsidR="00186667" w:rsidRPr="006F22FC">
        <w:rPr>
          <w:rFonts w:ascii="Georgia" w:eastAsia="Aptos" w:hAnsi="Georgia" w:cs="Aptos"/>
          <w:b/>
          <w:bCs/>
          <w:sz w:val="22"/>
          <w:szCs w:val="22"/>
        </w:rPr>
        <w:t>oltre 100 imprese</w:t>
      </w:r>
      <w:r w:rsidR="00E50624" w:rsidRPr="00E50624">
        <w:rPr>
          <w:rFonts w:ascii="Futura" w:hAnsi="Futura" w:cs="Poppins"/>
          <w:color w:val="44546A" w:themeColor="dark2"/>
          <w:szCs w:val="24"/>
        </w:rPr>
        <w:t xml:space="preserve"> </w:t>
      </w:r>
      <w:r w:rsidR="00E50624" w:rsidRPr="00E50624">
        <w:rPr>
          <w:rFonts w:ascii="Georgia" w:eastAsia="Aptos" w:hAnsi="Georgia" w:cs="Aptos"/>
          <w:sz w:val="22"/>
          <w:szCs w:val="22"/>
        </w:rPr>
        <w:t>sul territorio</w:t>
      </w:r>
      <w:r w:rsidR="00946471">
        <w:rPr>
          <w:rFonts w:ascii="Georgia" w:eastAsia="Aptos" w:hAnsi="Georgia" w:cs="Aptos"/>
          <w:sz w:val="22"/>
          <w:szCs w:val="22"/>
        </w:rPr>
        <w:t xml:space="preserve"> e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25.300 addetti diretti e altri 30.000 nell’indotto, il comparto rappresenta circa la metà dell’intera presenza farmaceutica nazionale. </w:t>
      </w:r>
      <w:r w:rsidR="00946471">
        <w:rPr>
          <w:rFonts w:ascii="Georgia" w:eastAsia="Aptos" w:hAnsi="Georgia" w:cs="Aptos"/>
          <w:sz w:val="22"/>
          <w:szCs w:val="22"/>
        </w:rPr>
        <w:t>U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n primato che si riflette anche nella ricerca: nella </w:t>
      </w:r>
      <w:r w:rsidR="00946471">
        <w:rPr>
          <w:rFonts w:ascii="Georgia" w:eastAsia="Aptos" w:hAnsi="Georgia" w:cs="Aptos"/>
          <w:sz w:val="22"/>
          <w:szCs w:val="22"/>
        </w:rPr>
        <w:t>R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egione si concentrano oltre il 50% </w:t>
      </w:r>
      <w:r w:rsidR="007056DE">
        <w:rPr>
          <w:rFonts w:ascii="Georgia" w:eastAsia="Aptos" w:hAnsi="Georgia" w:cs="Aptos"/>
          <w:sz w:val="22"/>
          <w:szCs w:val="22"/>
        </w:rPr>
        <w:t>degli studi clinici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italian</w:t>
      </w:r>
      <w:r w:rsidR="007056DE">
        <w:rPr>
          <w:rFonts w:ascii="Georgia" w:eastAsia="Aptos" w:hAnsi="Georgia" w:cs="Aptos"/>
          <w:sz w:val="22"/>
          <w:szCs w:val="22"/>
        </w:rPr>
        <w:t>i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, con investimenti in </w:t>
      </w:r>
      <w:r w:rsidR="00946471">
        <w:rPr>
          <w:rFonts w:ascii="Georgia" w:eastAsia="Aptos" w:hAnsi="Georgia" w:cs="Aptos"/>
          <w:sz w:val="22"/>
          <w:szCs w:val="22"/>
        </w:rPr>
        <w:t>R&amp;S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pari a 640 milioni di euro e circa 2.500 addetti dedicati. </w:t>
      </w:r>
      <w:r w:rsidR="001213C5">
        <w:rPr>
          <w:rFonts w:ascii="Georgia" w:eastAsia="Aptos" w:hAnsi="Georgia" w:cs="Aptos"/>
          <w:sz w:val="22"/>
          <w:szCs w:val="22"/>
        </w:rPr>
        <w:t xml:space="preserve">Sono alcuni dei dati resi noti oggi in occasione dell’evento </w:t>
      </w:r>
      <w:r w:rsidR="0009325F">
        <w:rPr>
          <w:rFonts w:ascii="Georgia" w:eastAsia="Aptos" w:hAnsi="Georgia" w:cs="Aptos"/>
          <w:sz w:val="22"/>
          <w:szCs w:val="22"/>
        </w:rPr>
        <w:t>“</w:t>
      </w:r>
      <w:r w:rsidR="00F90754" w:rsidRPr="00405D0C">
        <w:rPr>
          <w:rFonts w:ascii="Georgia" w:eastAsia="Aptos" w:hAnsi="Georgia" w:cs="Aptos"/>
          <w:i/>
          <w:iCs/>
          <w:sz w:val="22"/>
          <w:szCs w:val="22"/>
        </w:rPr>
        <w:t>Innovazione e produzione di valore. Industria farmaceutica in Italia</w:t>
      </w:r>
      <w:r w:rsidR="00B85140">
        <w:rPr>
          <w:rFonts w:ascii="Georgia" w:eastAsia="Aptos" w:hAnsi="Georgia" w:cs="Aptos"/>
          <w:i/>
          <w:iCs/>
          <w:sz w:val="22"/>
          <w:szCs w:val="22"/>
        </w:rPr>
        <w:t>, u</w:t>
      </w:r>
      <w:r w:rsidR="00F90754" w:rsidRPr="00405D0C">
        <w:rPr>
          <w:rFonts w:ascii="Georgia" w:eastAsia="Aptos" w:hAnsi="Georgia" w:cs="Aptos"/>
          <w:i/>
          <w:iCs/>
          <w:sz w:val="22"/>
          <w:szCs w:val="22"/>
        </w:rPr>
        <w:t>na leadership da difendere</w:t>
      </w:r>
      <w:r w:rsidR="00CB6B54" w:rsidRPr="00405D0C">
        <w:rPr>
          <w:rFonts w:ascii="Georgia" w:eastAsia="Aptos" w:hAnsi="Georgia" w:cs="Aptos"/>
          <w:i/>
          <w:iCs/>
          <w:sz w:val="22"/>
          <w:szCs w:val="22"/>
        </w:rPr>
        <w:t xml:space="preserve"> al tempo della Most Favored Nation</w:t>
      </w:r>
      <w:r w:rsidR="00CB6B54">
        <w:rPr>
          <w:rFonts w:ascii="Georgia" w:eastAsia="Aptos" w:hAnsi="Georgia" w:cs="Aptos"/>
          <w:sz w:val="22"/>
          <w:szCs w:val="22"/>
        </w:rPr>
        <w:t xml:space="preserve">” organizzato da Farmindustria </w:t>
      </w:r>
      <w:r w:rsidR="00405D0C">
        <w:rPr>
          <w:rFonts w:ascii="Georgia" w:eastAsia="Aptos" w:hAnsi="Georgia" w:cs="Aptos"/>
          <w:sz w:val="22"/>
          <w:szCs w:val="22"/>
        </w:rPr>
        <w:t>presso il sito Bayer Health</w:t>
      </w:r>
      <w:r w:rsidR="00B85140">
        <w:rPr>
          <w:rFonts w:ascii="Georgia" w:eastAsia="Aptos" w:hAnsi="Georgia" w:cs="Aptos"/>
          <w:sz w:val="22"/>
          <w:szCs w:val="22"/>
        </w:rPr>
        <w:t>C</w:t>
      </w:r>
      <w:r w:rsidR="00405D0C">
        <w:rPr>
          <w:rFonts w:ascii="Georgia" w:eastAsia="Aptos" w:hAnsi="Georgia" w:cs="Aptos"/>
          <w:sz w:val="22"/>
          <w:szCs w:val="22"/>
        </w:rPr>
        <w:t>are Manufacturing di Garbagnate Mila</w:t>
      </w:r>
      <w:r w:rsidR="003A712D">
        <w:rPr>
          <w:rFonts w:ascii="Georgia" w:eastAsia="Aptos" w:hAnsi="Georgia" w:cs="Aptos"/>
          <w:sz w:val="22"/>
          <w:szCs w:val="22"/>
        </w:rPr>
        <w:t>n</w:t>
      </w:r>
      <w:r w:rsidR="00405D0C">
        <w:rPr>
          <w:rFonts w:ascii="Georgia" w:eastAsia="Aptos" w:hAnsi="Georgia" w:cs="Aptos"/>
          <w:sz w:val="22"/>
          <w:szCs w:val="22"/>
        </w:rPr>
        <w:t>ese</w:t>
      </w:r>
      <w:r w:rsidR="00F43479">
        <w:rPr>
          <w:rFonts w:ascii="Georgia" w:eastAsia="Aptos" w:hAnsi="Georgia" w:cs="Aptos"/>
          <w:sz w:val="22"/>
          <w:szCs w:val="22"/>
        </w:rPr>
        <w:t xml:space="preserve">, che </w:t>
      </w:r>
      <w:r w:rsidR="00F43479" w:rsidRPr="00F43479">
        <w:rPr>
          <w:rFonts w:ascii="Georgia" w:eastAsia="Aptos" w:hAnsi="Georgia" w:cs="Aptos"/>
          <w:sz w:val="22"/>
          <w:szCs w:val="22"/>
        </w:rPr>
        <w:t>celebra i suoi 80 anni di attività</w:t>
      </w:r>
      <w:r w:rsidR="00405D0C">
        <w:rPr>
          <w:rFonts w:ascii="Georgia" w:eastAsia="Aptos" w:hAnsi="Georgia" w:cs="Aptos"/>
          <w:sz w:val="22"/>
          <w:szCs w:val="22"/>
        </w:rPr>
        <w:t xml:space="preserve">. </w:t>
      </w:r>
      <w:r w:rsidR="00F55ABD">
        <w:rPr>
          <w:rFonts w:ascii="Georgia" w:eastAsia="Aptos" w:hAnsi="Georgia" w:cs="Aptos"/>
          <w:sz w:val="22"/>
          <w:szCs w:val="22"/>
        </w:rPr>
        <w:t>U</w:t>
      </w:r>
      <w:r w:rsidR="00F55ABD" w:rsidRPr="00186667">
        <w:rPr>
          <w:rFonts w:ascii="Georgia" w:eastAsia="Aptos" w:hAnsi="Georgia" w:cs="Aptos"/>
          <w:sz w:val="22"/>
          <w:szCs w:val="22"/>
        </w:rPr>
        <w:t xml:space="preserve">n percorso avviato oltre </w:t>
      </w:r>
      <w:r w:rsidR="00F55ABD">
        <w:rPr>
          <w:rFonts w:ascii="Georgia" w:eastAsia="Aptos" w:hAnsi="Georgia" w:cs="Aptos"/>
          <w:sz w:val="22"/>
          <w:szCs w:val="22"/>
        </w:rPr>
        <w:t>12</w:t>
      </w:r>
      <w:r w:rsidR="00F55ABD" w:rsidRPr="00186667">
        <w:rPr>
          <w:rFonts w:ascii="Georgia" w:eastAsia="Aptos" w:hAnsi="Georgia" w:cs="Aptos"/>
          <w:sz w:val="22"/>
          <w:szCs w:val="22"/>
        </w:rPr>
        <w:t xml:space="preserve"> anni fa e che ha coinvolto numerose </w:t>
      </w:r>
      <w:r w:rsidR="00F55ABD">
        <w:rPr>
          <w:rFonts w:ascii="Georgia" w:eastAsia="Aptos" w:hAnsi="Georgia" w:cs="Aptos"/>
          <w:sz w:val="22"/>
          <w:szCs w:val="22"/>
        </w:rPr>
        <w:t>R</w:t>
      </w:r>
      <w:r w:rsidR="00F55ABD" w:rsidRPr="00186667">
        <w:rPr>
          <w:rFonts w:ascii="Georgia" w:eastAsia="Aptos" w:hAnsi="Georgia" w:cs="Aptos"/>
          <w:sz w:val="22"/>
          <w:szCs w:val="22"/>
        </w:rPr>
        <w:t>egioni italiane con l’obiettivo di valorizzare il contributo dell’industria farmaceutica alla crescita economica, alla salute e alla sicurezza del</w:t>
      </w:r>
      <w:r w:rsidR="00F55ABD">
        <w:rPr>
          <w:rFonts w:ascii="Georgia" w:eastAsia="Aptos" w:hAnsi="Georgia" w:cs="Aptos"/>
          <w:sz w:val="22"/>
          <w:szCs w:val="22"/>
        </w:rPr>
        <w:t>la Nazione</w:t>
      </w:r>
      <w:r w:rsidR="00F55ABD" w:rsidRPr="00186667">
        <w:rPr>
          <w:rFonts w:ascii="Georgia" w:eastAsia="Aptos" w:hAnsi="Georgia" w:cs="Aptos"/>
          <w:sz w:val="22"/>
          <w:szCs w:val="22"/>
        </w:rPr>
        <w:t>.</w:t>
      </w:r>
    </w:p>
    <w:p w14:paraId="75A3E179" w14:textId="77777777" w:rsidR="00E84A72" w:rsidRDefault="00E84A72" w:rsidP="00186667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</w:p>
    <w:p w14:paraId="6229836D" w14:textId="5728D2EE" w:rsidR="00C37C01" w:rsidRPr="00186667" w:rsidRDefault="00055AC4" w:rsidP="00C37C01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  <w:r>
        <w:rPr>
          <w:rFonts w:ascii="Georgia" w:eastAsia="Aptos" w:hAnsi="Georgia" w:cs="Aptos"/>
          <w:sz w:val="22"/>
          <w:szCs w:val="22"/>
        </w:rPr>
        <w:t>A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trainare </w:t>
      </w:r>
      <w:r w:rsidR="0003793D">
        <w:rPr>
          <w:rFonts w:ascii="Georgia" w:eastAsia="Aptos" w:hAnsi="Georgia" w:cs="Aptos"/>
          <w:sz w:val="22"/>
          <w:szCs w:val="22"/>
        </w:rPr>
        <w:t>la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leadership</w:t>
      </w:r>
      <w:r w:rsidR="0003793D">
        <w:rPr>
          <w:rFonts w:ascii="Georgia" w:eastAsia="Aptos" w:hAnsi="Georgia" w:cs="Aptos"/>
          <w:sz w:val="22"/>
          <w:szCs w:val="22"/>
        </w:rPr>
        <w:t xml:space="preserve"> </w:t>
      </w:r>
      <w:r w:rsidR="006F22FC">
        <w:rPr>
          <w:rFonts w:ascii="Georgia" w:eastAsia="Aptos" w:hAnsi="Georgia" w:cs="Aptos"/>
          <w:sz w:val="22"/>
          <w:szCs w:val="22"/>
        </w:rPr>
        <w:t>della Lombardia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è anche la forte vocazione internazionale del comparto</w:t>
      </w:r>
      <w:r>
        <w:rPr>
          <w:rFonts w:ascii="Georgia" w:eastAsia="Aptos" w:hAnsi="Georgia" w:cs="Aptos"/>
          <w:sz w:val="22"/>
          <w:szCs w:val="22"/>
        </w:rPr>
        <w:t>: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</w:t>
      </w:r>
      <w:r w:rsidR="00186667" w:rsidRPr="006F22FC">
        <w:rPr>
          <w:rFonts w:ascii="Georgia" w:eastAsia="Aptos" w:hAnsi="Georgia" w:cs="Aptos"/>
          <w:b/>
          <w:bCs/>
          <w:sz w:val="22"/>
          <w:szCs w:val="22"/>
        </w:rPr>
        <w:t xml:space="preserve">nel 2025 l’export farmaceutico </w:t>
      </w:r>
      <w:r w:rsidR="006F22FC" w:rsidRPr="006F22FC">
        <w:rPr>
          <w:rFonts w:ascii="Georgia" w:eastAsia="Aptos" w:hAnsi="Georgia" w:cs="Aptos"/>
          <w:b/>
          <w:bCs/>
          <w:sz w:val="22"/>
          <w:szCs w:val="22"/>
        </w:rPr>
        <w:t>regionale</w:t>
      </w:r>
      <w:r w:rsidR="00186667" w:rsidRPr="006F22FC">
        <w:rPr>
          <w:rFonts w:ascii="Georgia" w:eastAsia="Aptos" w:hAnsi="Georgia" w:cs="Aptos"/>
          <w:b/>
          <w:bCs/>
          <w:sz w:val="22"/>
          <w:szCs w:val="22"/>
        </w:rPr>
        <w:t xml:space="preserve"> ha raggiunto 11,9 miliardi di euro, pari </w:t>
      </w:r>
      <w:r w:rsidR="008705B8">
        <w:rPr>
          <w:rFonts w:ascii="Georgia" w:eastAsia="Aptos" w:hAnsi="Georgia" w:cs="Aptos"/>
          <w:b/>
          <w:bCs/>
          <w:sz w:val="22"/>
          <w:szCs w:val="22"/>
        </w:rPr>
        <w:t xml:space="preserve">a circa </w:t>
      </w:r>
      <w:r w:rsidR="00212709">
        <w:rPr>
          <w:rFonts w:ascii="Georgia" w:eastAsia="Aptos" w:hAnsi="Georgia" w:cs="Aptos"/>
          <w:b/>
          <w:bCs/>
          <w:sz w:val="22"/>
          <w:szCs w:val="22"/>
        </w:rPr>
        <w:t>il 20%</w:t>
      </w:r>
      <w:r w:rsidR="00186667" w:rsidRPr="006F22FC">
        <w:rPr>
          <w:rFonts w:ascii="Georgia" w:eastAsia="Aptos" w:hAnsi="Georgia" w:cs="Aptos"/>
          <w:b/>
          <w:bCs/>
          <w:sz w:val="22"/>
          <w:szCs w:val="22"/>
        </w:rPr>
        <w:t xml:space="preserve"> del totale nazionale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e al 46% dell’export hi-tech regionale. </w:t>
      </w:r>
      <w:r w:rsidR="0003793D">
        <w:rPr>
          <w:rFonts w:ascii="Georgia" w:eastAsia="Aptos" w:hAnsi="Georgia" w:cs="Aptos"/>
          <w:sz w:val="22"/>
          <w:szCs w:val="22"/>
        </w:rPr>
        <w:t>N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egli ultimi </w:t>
      </w:r>
      <w:r w:rsidR="0003793D">
        <w:rPr>
          <w:rFonts w:ascii="Georgia" w:eastAsia="Aptos" w:hAnsi="Georgia" w:cs="Aptos"/>
          <w:sz w:val="22"/>
          <w:szCs w:val="22"/>
        </w:rPr>
        <w:t>10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anni le esportazioni sono quasi triplicate (+167%), con una crescita superiore alla media</w:t>
      </w:r>
      <w:r w:rsidR="00FC08CB">
        <w:rPr>
          <w:rFonts w:ascii="Georgia" w:eastAsia="Aptos" w:hAnsi="Georgia" w:cs="Aptos"/>
          <w:sz w:val="22"/>
          <w:szCs w:val="22"/>
        </w:rPr>
        <w:t xml:space="preserve"> (+44%)</w:t>
      </w:r>
      <w:r w:rsidR="00186667" w:rsidRPr="00186667">
        <w:rPr>
          <w:rFonts w:ascii="Georgia" w:eastAsia="Aptos" w:hAnsi="Georgia" w:cs="Aptos"/>
          <w:sz w:val="22"/>
          <w:szCs w:val="22"/>
        </w:rPr>
        <w:t xml:space="preserve"> degli altri settori manifatturieri. </w:t>
      </w:r>
      <w:r w:rsidR="00FC08CB">
        <w:rPr>
          <w:rFonts w:ascii="Georgia" w:eastAsia="Aptos" w:hAnsi="Georgia" w:cs="Aptos"/>
          <w:sz w:val="22"/>
          <w:szCs w:val="22"/>
        </w:rPr>
        <w:t>M</w:t>
      </w:r>
      <w:r w:rsidR="00C37C01" w:rsidRPr="00186667">
        <w:rPr>
          <w:rFonts w:ascii="Georgia" w:eastAsia="Aptos" w:hAnsi="Georgia" w:cs="Aptos"/>
          <w:sz w:val="22"/>
          <w:szCs w:val="22"/>
        </w:rPr>
        <w:t>il</w:t>
      </w:r>
      <w:r w:rsidR="00FC08CB" w:rsidRPr="00186667">
        <w:rPr>
          <w:rFonts w:ascii="Georgia" w:eastAsia="Aptos" w:hAnsi="Georgia" w:cs="Aptos"/>
          <w:sz w:val="22"/>
          <w:szCs w:val="22"/>
        </w:rPr>
        <w:t xml:space="preserve">ano, Monza-Brianza, Pavia, Varese, Como, Bergamo </w:t>
      </w:r>
      <w:r w:rsidR="00FC08CB">
        <w:rPr>
          <w:rFonts w:ascii="Georgia" w:eastAsia="Aptos" w:hAnsi="Georgia" w:cs="Aptos"/>
          <w:sz w:val="22"/>
          <w:szCs w:val="22"/>
        </w:rPr>
        <w:t>e</w:t>
      </w:r>
      <w:r w:rsidR="00FC08CB" w:rsidRPr="00186667">
        <w:rPr>
          <w:rFonts w:ascii="Georgia" w:eastAsia="Aptos" w:hAnsi="Georgia" w:cs="Aptos"/>
          <w:sz w:val="22"/>
          <w:szCs w:val="22"/>
        </w:rPr>
        <w:t xml:space="preserve"> Lodi</w:t>
      </w:r>
      <w:r w:rsidR="00C37C01" w:rsidRPr="00186667">
        <w:rPr>
          <w:rFonts w:ascii="Georgia" w:eastAsia="Aptos" w:hAnsi="Georgia" w:cs="Aptos"/>
          <w:sz w:val="22"/>
          <w:szCs w:val="22"/>
        </w:rPr>
        <w:t xml:space="preserve"> figurano tra le principali province italiane per export farmaceutico, confermando il ruolo centrale del territorio nella competitività del</w:t>
      </w:r>
      <w:r w:rsidR="00336B71">
        <w:rPr>
          <w:rFonts w:ascii="Georgia" w:eastAsia="Aptos" w:hAnsi="Georgia" w:cs="Aptos"/>
          <w:sz w:val="22"/>
          <w:szCs w:val="22"/>
        </w:rPr>
        <w:t>la nostra Nazione</w:t>
      </w:r>
      <w:r w:rsidR="00C37C01" w:rsidRPr="00186667">
        <w:rPr>
          <w:rFonts w:ascii="Georgia" w:eastAsia="Aptos" w:hAnsi="Georgia" w:cs="Aptos"/>
          <w:sz w:val="22"/>
          <w:szCs w:val="22"/>
        </w:rPr>
        <w:t xml:space="preserve">. </w:t>
      </w:r>
    </w:p>
    <w:p w14:paraId="10825147" w14:textId="6DA3DAF7" w:rsidR="00186667" w:rsidRDefault="00186667" w:rsidP="00186667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</w:p>
    <w:p w14:paraId="6E98DD41" w14:textId="6C29C099" w:rsidR="00C34BAE" w:rsidRPr="00901EC4" w:rsidRDefault="00C34BAE" w:rsidP="00C34BAE">
      <w:pPr>
        <w:spacing w:line="280" w:lineRule="exact"/>
        <w:jc w:val="both"/>
        <w:rPr>
          <w:rFonts w:ascii="Georgia" w:eastAsia="Aptos" w:hAnsi="Georgia" w:cs="Aptos"/>
          <w:b/>
          <w:bCs/>
          <w:sz w:val="22"/>
          <w:szCs w:val="22"/>
        </w:rPr>
      </w:pPr>
      <w:r w:rsidRPr="00EE7669">
        <w:rPr>
          <w:rFonts w:ascii="Georgia" w:eastAsia="Aptos" w:hAnsi="Georgia" w:cs="Aptos"/>
          <w:sz w:val="22"/>
          <w:szCs w:val="22"/>
        </w:rPr>
        <w:t xml:space="preserve">L’evento presso Bayer è aperto dai saluti di 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Arianna Gregis</w:t>
      </w:r>
      <w:r w:rsidRPr="00EE7669">
        <w:rPr>
          <w:rFonts w:ascii="Georgia" w:eastAsia="Aptos" w:hAnsi="Georgia" w:cs="Aptos"/>
          <w:sz w:val="22"/>
          <w:szCs w:val="22"/>
        </w:rPr>
        <w:t xml:space="preserve">, </w:t>
      </w:r>
      <w:r w:rsidR="00EE7669" w:rsidRPr="00EE7669">
        <w:rPr>
          <w:rFonts w:ascii="Georgia" w:eastAsia="Aptos" w:hAnsi="Georgia" w:cs="Aptos"/>
          <w:sz w:val="22"/>
          <w:szCs w:val="22"/>
        </w:rPr>
        <w:t>CEO Bayer Italia e Amministratrice Delegata Bayer Spa</w:t>
      </w:r>
      <w:r w:rsidRPr="00EE7669">
        <w:rPr>
          <w:rFonts w:ascii="Georgia" w:eastAsia="Aptos" w:hAnsi="Georgia" w:cs="Aptos"/>
          <w:sz w:val="22"/>
          <w:szCs w:val="22"/>
        </w:rPr>
        <w:t xml:space="preserve">, 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Vincent Curtin</w:t>
      </w:r>
      <w:r w:rsidRPr="00EE7669">
        <w:rPr>
          <w:rFonts w:ascii="Georgia" w:eastAsia="Aptos" w:hAnsi="Georgia" w:cs="Aptos"/>
          <w:sz w:val="22"/>
          <w:szCs w:val="22"/>
        </w:rPr>
        <w:t xml:space="preserve">, </w:t>
      </w:r>
      <w:r w:rsidR="00EE7669" w:rsidRPr="00EE7669">
        <w:rPr>
          <w:rFonts w:ascii="Georgia" w:eastAsia="Aptos" w:hAnsi="Georgia" w:cs="Aptos"/>
          <w:sz w:val="22"/>
          <w:szCs w:val="22"/>
        </w:rPr>
        <w:t>Amministratore Delegato Bayer HealthCare Manufacturing</w:t>
      </w:r>
      <w:r w:rsidRPr="00EE7669">
        <w:rPr>
          <w:rFonts w:ascii="Georgia" w:eastAsia="Aptos" w:hAnsi="Georgia" w:cs="Aptos"/>
          <w:sz w:val="22"/>
          <w:szCs w:val="22"/>
        </w:rPr>
        <w:t xml:space="preserve">, </w:t>
      </w:r>
      <w:r w:rsidR="004C07A0" w:rsidRPr="00EE7669">
        <w:rPr>
          <w:rFonts w:ascii="Georgia" w:eastAsia="Aptos" w:hAnsi="Georgia" w:cs="Aptos"/>
          <w:b/>
          <w:bCs/>
          <w:sz w:val="22"/>
          <w:szCs w:val="22"/>
        </w:rPr>
        <w:t>Marcello Cattani</w:t>
      </w:r>
      <w:r w:rsidR="004C07A0" w:rsidRPr="00EE7669">
        <w:rPr>
          <w:rFonts w:ascii="Georgia" w:eastAsia="Aptos" w:hAnsi="Georgia" w:cs="Aptos"/>
          <w:sz w:val="22"/>
          <w:szCs w:val="22"/>
        </w:rPr>
        <w:t xml:space="preserve">, Presidente </w:t>
      </w:r>
      <w:r w:rsidR="004C07A0">
        <w:rPr>
          <w:rFonts w:ascii="Georgia" w:eastAsia="Aptos" w:hAnsi="Georgia" w:cs="Aptos"/>
          <w:sz w:val="22"/>
          <w:szCs w:val="22"/>
        </w:rPr>
        <w:t xml:space="preserve">Farmindustria, e </w:t>
      </w:r>
      <w:r w:rsidR="004C07A0" w:rsidRPr="00EE7669">
        <w:rPr>
          <w:rFonts w:ascii="Georgia" w:eastAsia="Aptos" w:hAnsi="Georgia" w:cs="Aptos"/>
          <w:b/>
          <w:bCs/>
          <w:sz w:val="22"/>
          <w:szCs w:val="22"/>
        </w:rPr>
        <w:t>Licia Ronzulli</w:t>
      </w:r>
      <w:r w:rsidR="004C07A0" w:rsidRPr="00EE7669">
        <w:rPr>
          <w:rFonts w:ascii="Georgia" w:eastAsia="Aptos" w:hAnsi="Georgia" w:cs="Aptos"/>
          <w:sz w:val="22"/>
          <w:szCs w:val="22"/>
        </w:rPr>
        <w:t>, Vicepresidente del Senato</w:t>
      </w:r>
      <w:r w:rsidR="004C07A0" w:rsidRPr="00C34BAE">
        <w:rPr>
          <w:rFonts w:ascii="Georgia" w:eastAsia="Aptos" w:hAnsi="Georgia" w:cs="Aptos"/>
          <w:sz w:val="22"/>
          <w:szCs w:val="22"/>
        </w:rPr>
        <w:t xml:space="preserve"> della Repubblica</w:t>
      </w:r>
      <w:r w:rsidR="004C07A0">
        <w:rPr>
          <w:rFonts w:ascii="Georgia" w:eastAsia="Aptos" w:hAnsi="Georgia" w:cs="Aptos"/>
          <w:sz w:val="22"/>
          <w:szCs w:val="22"/>
        </w:rPr>
        <w:t>. Seguir</w:t>
      </w:r>
      <w:r w:rsidR="00B75C71">
        <w:rPr>
          <w:rFonts w:ascii="Georgia" w:eastAsia="Aptos" w:hAnsi="Georgia" w:cs="Aptos"/>
          <w:sz w:val="22"/>
          <w:szCs w:val="22"/>
        </w:rPr>
        <w:t xml:space="preserve">anno </w:t>
      </w:r>
      <w:r w:rsidR="00813360" w:rsidRPr="00EE7669">
        <w:rPr>
          <w:rFonts w:ascii="Georgia" w:eastAsia="Aptos" w:hAnsi="Georgia" w:cs="Aptos"/>
          <w:sz w:val="22"/>
          <w:szCs w:val="22"/>
        </w:rPr>
        <w:t xml:space="preserve">i contributi </w:t>
      </w:r>
      <w:r w:rsidRPr="00EE7669">
        <w:rPr>
          <w:rFonts w:ascii="Georgia" w:eastAsia="Aptos" w:hAnsi="Georgia" w:cs="Aptos"/>
          <w:sz w:val="22"/>
          <w:szCs w:val="22"/>
        </w:rPr>
        <w:t xml:space="preserve">di rappresentanti delle istituzioni, del mondo accademico e delle imprese. </w:t>
      </w:r>
      <w:r w:rsidR="005B0EC4" w:rsidRPr="00EE7669">
        <w:rPr>
          <w:rFonts w:ascii="Georgia" w:eastAsia="Aptos" w:hAnsi="Georgia" w:cs="Aptos"/>
          <w:sz w:val="22"/>
          <w:szCs w:val="22"/>
        </w:rPr>
        <w:t>Intervengono</w:t>
      </w:r>
      <w:r w:rsidRPr="00EE7669">
        <w:rPr>
          <w:rFonts w:ascii="Georgia" w:eastAsia="Aptos" w:hAnsi="Georgia" w:cs="Aptos"/>
          <w:sz w:val="22"/>
          <w:szCs w:val="22"/>
        </w:rPr>
        <w:t xml:space="preserve"> </w:t>
      </w:r>
      <w:r w:rsidR="00901EC4" w:rsidRPr="00901EC4">
        <w:rPr>
          <w:rFonts w:ascii="Georgia" w:eastAsia="Aptos" w:hAnsi="Georgia" w:cs="Aptos"/>
          <w:b/>
          <w:bCs/>
          <w:sz w:val="22"/>
          <w:szCs w:val="22"/>
        </w:rPr>
        <w:t>Stefan Oelrich</w:t>
      </w:r>
      <w:r w:rsidR="00901EC4" w:rsidRPr="00901EC4">
        <w:rPr>
          <w:rFonts w:ascii="Georgia" w:eastAsia="Aptos" w:hAnsi="Georgia" w:cs="Aptos"/>
          <w:sz w:val="22"/>
          <w:szCs w:val="22"/>
        </w:rPr>
        <w:t>, Presidente EFPIA</w:t>
      </w:r>
      <w:r w:rsidR="00323AB9">
        <w:rPr>
          <w:rFonts w:ascii="Georgia" w:eastAsia="Aptos" w:hAnsi="Georgia" w:cs="Aptos"/>
          <w:sz w:val="22"/>
          <w:szCs w:val="22"/>
        </w:rPr>
        <w:t xml:space="preserve"> (</w:t>
      </w:r>
      <w:r w:rsidR="00323AB9" w:rsidRPr="00323AB9">
        <w:rPr>
          <w:rFonts w:ascii="Georgia" w:eastAsia="Aptos" w:hAnsi="Georgia" w:cs="Aptos"/>
          <w:sz w:val="22"/>
          <w:szCs w:val="22"/>
        </w:rPr>
        <w:t>Federazione Europea delle Associazioni e delle Industrie Farmaceutiche</w:t>
      </w:r>
      <w:r w:rsidR="00323AB9">
        <w:rPr>
          <w:rFonts w:ascii="Georgia" w:eastAsia="Aptos" w:hAnsi="Georgia" w:cs="Aptos"/>
          <w:sz w:val="22"/>
          <w:szCs w:val="22"/>
        </w:rPr>
        <w:t>)</w:t>
      </w:r>
      <w:r w:rsidR="00901EC4" w:rsidRPr="00901EC4">
        <w:rPr>
          <w:rFonts w:ascii="Georgia" w:eastAsia="Aptos" w:hAnsi="Georgia" w:cs="Aptos"/>
          <w:sz w:val="22"/>
          <w:szCs w:val="22"/>
        </w:rPr>
        <w:t>, Membro del Consiglio di Amministrazione di Bayer AG e Presidente di Bayer Pharmaceuticals</w:t>
      </w:r>
      <w:r w:rsidRPr="00EE7669">
        <w:rPr>
          <w:rFonts w:ascii="Georgia" w:eastAsia="Aptos" w:hAnsi="Georgia" w:cs="Aptos"/>
          <w:sz w:val="22"/>
          <w:szCs w:val="22"/>
        </w:rPr>
        <w:t xml:space="preserve">; 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Lucia Aleotti</w:t>
      </w:r>
      <w:r w:rsidRPr="00EE7669">
        <w:rPr>
          <w:rFonts w:ascii="Georgia" w:eastAsia="Aptos" w:hAnsi="Georgia" w:cs="Aptos"/>
          <w:sz w:val="22"/>
          <w:szCs w:val="22"/>
        </w:rPr>
        <w:t xml:space="preserve">, componente del Comitato di Presidenza Farmindustria; 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Marco Fortis</w:t>
      </w:r>
      <w:r w:rsidRPr="00EE7669">
        <w:rPr>
          <w:rFonts w:ascii="Georgia" w:eastAsia="Aptos" w:hAnsi="Georgia" w:cs="Aptos"/>
          <w:sz w:val="22"/>
          <w:szCs w:val="22"/>
        </w:rPr>
        <w:t xml:space="preserve">, Vicepresidente Fondazione Edison; 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Alessio Butti</w:t>
      </w:r>
      <w:r w:rsidRPr="00EE7669">
        <w:rPr>
          <w:rFonts w:ascii="Georgia" w:eastAsia="Aptos" w:hAnsi="Georgia" w:cs="Aptos"/>
          <w:sz w:val="22"/>
          <w:szCs w:val="22"/>
        </w:rPr>
        <w:t>, Sottosegretario di Stato alla Presidenza del Consiglio dei Ministri con delega all’innovazione tecnologica</w:t>
      </w:r>
      <w:r w:rsidR="00017D6D" w:rsidRPr="00017D6D">
        <w:rPr>
          <w:rFonts w:ascii="Georgia" w:eastAsia="Aptos" w:hAnsi="Georgia" w:cs="Aptos"/>
          <w:sz w:val="22"/>
          <w:szCs w:val="22"/>
        </w:rPr>
        <w:t>.</w:t>
      </w:r>
    </w:p>
    <w:p w14:paraId="6A25C499" w14:textId="77777777" w:rsidR="00C34BAE" w:rsidRPr="00EE7669" w:rsidRDefault="00C34BAE" w:rsidP="00C34BAE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</w:p>
    <w:p w14:paraId="796CE864" w14:textId="17049940" w:rsidR="00C34BAE" w:rsidRDefault="00C34BAE" w:rsidP="00C34BAE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  <w:r w:rsidRPr="00EE7669">
        <w:rPr>
          <w:rFonts w:ascii="Georgia" w:eastAsia="Aptos" w:hAnsi="Georgia" w:cs="Aptos"/>
          <w:sz w:val="22"/>
          <w:szCs w:val="22"/>
        </w:rPr>
        <w:t xml:space="preserve">Alla tavola rotonda </w:t>
      </w:r>
      <w:r w:rsidR="00CD39F2" w:rsidRPr="00EE7669">
        <w:rPr>
          <w:rFonts w:ascii="Georgia" w:eastAsia="Aptos" w:hAnsi="Georgia" w:cs="Aptos"/>
          <w:sz w:val="22"/>
          <w:szCs w:val="22"/>
        </w:rPr>
        <w:t>partecipano</w:t>
      </w:r>
      <w:r w:rsidRPr="00EE7669">
        <w:rPr>
          <w:rFonts w:ascii="Georgia" w:eastAsia="Aptos" w:hAnsi="Georgia" w:cs="Aptos"/>
          <w:sz w:val="22"/>
          <w:szCs w:val="22"/>
        </w:rPr>
        <w:t xml:space="preserve"> 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Marco Alparone</w:t>
      </w:r>
      <w:r w:rsidRPr="00EE7669">
        <w:rPr>
          <w:rFonts w:ascii="Georgia" w:eastAsia="Aptos" w:hAnsi="Georgia" w:cs="Aptos"/>
          <w:sz w:val="22"/>
          <w:szCs w:val="22"/>
        </w:rPr>
        <w:t xml:space="preserve">, Vicepresidente e Assessore al Bilancio e Finanza Regione Lombardia; 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Monica Maria Grazia Di</w:t>
      </w:r>
      <w:r w:rsidR="000C073B">
        <w:rPr>
          <w:rFonts w:ascii="Georgia" w:eastAsia="Aptos" w:hAnsi="Georgia" w:cs="Aptos"/>
          <w:b/>
          <w:bCs/>
          <w:sz w:val="22"/>
          <w:szCs w:val="22"/>
        </w:rPr>
        <w:t>l</w:t>
      </w:r>
      <w:r w:rsidRPr="00EE7669">
        <w:rPr>
          <w:rFonts w:ascii="Georgia" w:eastAsia="Aptos" w:hAnsi="Georgia" w:cs="Aptos"/>
          <w:b/>
          <w:bCs/>
          <w:sz w:val="22"/>
          <w:szCs w:val="22"/>
        </w:rPr>
        <w:t>uca</w:t>
      </w:r>
      <w:r w:rsidRPr="00EE7669">
        <w:rPr>
          <w:rFonts w:ascii="Georgia" w:eastAsia="Aptos" w:hAnsi="Georgia" w:cs="Aptos"/>
          <w:sz w:val="22"/>
          <w:szCs w:val="22"/>
        </w:rPr>
        <w:t xml:space="preserve">, Prorettore alla Ricerca e docente di Farmacologia presso l’Università degli Studi di Milano; </w:t>
      </w:r>
      <w:r w:rsidR="00EE7669" w:rsidRPr="00EE7669">
        <w:rPr>
          <w:rFonts w:ascii="Georgia" w:eastAsia="Aptos" w:hAnsi="Georgia" w:cs="Aptos"/>
          <w:b/>
          <w:bCs/>
          <w:sz w:val="22"/>
          <w:szCs w:val="22"/>
        </w:rPr>
        <w:t>Arianna Gregis</w:t>
      </w:r>
      <w:r w:rsidR="00EE7669" w:rsidRPr="00EE7669">
        <w:rPr>
          <w:rFonts w:ascii="Georgia" w:eastAsia="Aptos" w:hAnsi="Georgia" w:cs="Aptos"/>
          <w:sz w:val="22"/>
          <w:szCs w:val="22"/>
        </w:rPr>
        <w:t>, CEO Bayer Italia e Amministratrice Delegata Bayer Spa</w:t>
      </w:r>
      <w:r w:rsidR="00A93D6D">
        <w:rPr>
          <w:rFonts w:ascii="Georgia" w:eastAsia="Aptos" w:hAnsi="Georgia" w:cs="Aptos"/>
          <w:sz w:val="22"/>
          <w:szCs w:val="22"/>
        </w:rPr>
        <w:t xml:space="preserve">; </w:t>
      </w:r>
      <w:r w:rsidR="00A93D6D" w:rsidRPr="00017D6D">
        <w:rPr>
          <w:rFonts w:ascii="Georgia" w:eastAsia="Aptos" w:hAnsi="Georgia" w:cs="Aptos"/>
          <w:b/>
          <w:bCs/>
          <w:sz w:val="22"/>
          <w:szCs w:val="22"/>
        </w:rPr>
        <w:t>Marco Osnato</w:t>
      </w:r>
      <w:r w:rsidR="00A93D6D">
        <w:rPr>
          <w:rFonts w:ascii="Georgia" w:eastAsia="Aptos" w:hAnsi="Georgia" w:cs="Aptos"/>
          <w:sz w:val="22"/>
          <w:szCs w:val="22"/>
        </w:rPr>
        <w:t xml:space="preserve">, </w:t>
      </w:r>
      <w:r w:rsidR="00A93D6D" w:rsidRPr="00017D6D">
        <w:rPr>
          <w:rFonts w:ascii="Georgia" w:eastAsia="Aptos" w:hAnsi="Georgia" w:cs="Aptos"/>
          <w:sz w:val="22"/>
          <w:szCs w:val="22"/>
        </w:rPr>
        <w:t xml:space="preserve">Presidente Commissione Finanze della Camera dei </w:t>
      </w:r>
      <w:r w:rsidR="00A93D6D">
        <w:rPr>
          <w:rFonts w:ascii="Georgia" w:eastAsia="Aptos" w:hAnsi="Georgia" w:cs="Aptos"/>
          <w:sz w:val="22"/>
          <w:szCs w:val="22"/>
        </w:rPr>
        <w:t>D</w:t>
      </w:r>
      <w:r w:rsidR="00A93D6D" w:rsidRPr="00017D6D">
        <w:rPr>
          <w:rFonts w:ascii="Georgia" w:eastAsia="Aptos" w:hAnsi="Georgia" w:cs="Aptos"/>
          <w:sz w:val="22"/>
          <w:szCs w:val="22"/>
        </w:rPr>
        <w:t>eputati</w:t>
      </w:r>
      <w:r w:rsidRPr="00C34BAE">
        <w:rPr>
          <w:rFonts w:ascii="Georgia" w:eastAsia="Aptos" w:hAnsi="Georgia" w:cs="Aptos"/>
          <w:sz w:val="22"/>
          <w:szCs w:val="22"/>
        </w:rPr>
        <w:t>.</w:t>
      </w:r>
      <w:r w:rsidR="00912384">
        <w:rPr>
          <w:rFonts w:ascii="Georgia" w:eastAsia="Aptos" w:hAnsi="Georgia" w:cs="Aptos"/>
          <w:sz w:val="22"/>
          <w:szCs w:val="22"/>
        </w:rPr>
        <w:t xml:space="preserve"> </w:t>
      </w:r>
      <w:r w:rsidR="00CD39F2">
        <w:rPr>
          <w:rFonts w:ascii="Georgia" w:eastAsia="Aptos" w:hAnsi="Georgia" w:cs="Aptos"/>
          <w:sz w:val="22"/>
          <w:szCs w:val="22"/>
        </w:rPr>
        <w:t>Conclud</w:t>
      </w:r>
      <w:r w:rsidR="00B75C71">
        <w:rPr>
          <w:rFonts w:ascii="Georgia" w:eastAsia="Aptos" w:hAnsi="Georgia" w:cs="Aptos"/>
          <w:sz w:val="22"/>
          <w:szCs w:val="22"/>
        </w:rPr>
        <w:t>ono</w:t>
      </w:r>
      <w:r w:rsidR="00823B2F">
        <w:rPr>
          <w:rFonts w:ascii="Georgia" w:eastAsia="Aptos" w:hAnsi="Georgia" w:cs="Aptos"/>
          <w:sz w:val="22"/>
          <w:szCs w:val="22"/>
        </w:rPr>
        <w:t xml:space="preserve"> i lavori il </w:t>
      </w:r>
      <w:r w:rsidR="00B75C71">
        <w:rPr>
          <w:rFonts w:ascii="Georgia" w:eastAsia="Aptos" w:hAnsi="Georgia" w:cs="Aptos"/>
          <w:sz w:val="22"/>
          <w:szCs w:val="22"/>
        </w:rPr>
        <w:t xml:space="preserve">Presidente </w:t>
      </w:r>
      <w:r w:rsidR="000C073B">
        <w:rPr>
          <w:rFonts w:ascii="Georgia" w:eastAsia="Aptos" w:hAnsi="Georgia" w:cs="Aptos"/>
          <w:sz w:val="22"/>
          <w:szCs w:val="22"/>
        </w:rPr>
        <w:t xml:space="preserve">di Farmindustria </w:t>
      </w:r>
      <w:r w:rsidR="000C073B" w:rsidRPr="000C073B">
        <w:rPr>
          <w:rFonts w:ascii="Georgia" w:eastAsia="Aptos" w:hAnsi="Georgia" w:cs="Aptos"/>
          <w:b/>
          <w:bCs/>
          <w:sz w:val="22"/>
          <w:szCs w:val="22"/>
        </w:rPr>
        <w:t>Marcello</w:t>
      </w:r>
      <w:r w:rsidR="000C073B">
        <w:rPr>
          <w:rFonts w:ascii="Georgia" w:eastAsia="Aptos" w:hAnsi="Georgia" w:cs="Aptos"/>
          <w:sz w:val="22"/>
          <w:szCs w:val="22"/>
        </w:rPr>
        <w:t xml:space="preserve"> </w:t>
      </w:r>
      <w:r w:rsidR="00B75C71" w:rsidRPr="000C073B">
        <w:rPr>
          <w:rFonts w:ascii="Georgia" w:eastAsia="Aptos" w:hAnsi="Georgia" w:cs="Aptos"/>
          <w:b/>
          <w:bCs/>
          <w:sz w:val="22"/>
          <w:szCs w:val="22"/>
        </w:rPr>
        <w:t>Cattani</w:t>
      </w:r>
      <w:r w:rsidR="00B75C71">
        <w:rPr>
          <w:rFonts w:ascii="Georgia" w:eastAsia="Aptos" w:hAnsi="Georgia" w:cs="Aptos"/>
          <w:sz w:val="22"/>
          <w:szCs w:val="22"/>
        </w:rPr>
        <w:t xml:space="preserve"> e il </w:t>
      </w:r>
      <w:r w:rsidR="00823B2F">
        <w:rPr>
          <w:rFonts w:ascii="Georgia" w:eastAsia="Aptos" w:hAnsi="Georgia" w:cs="Aptos"/>
          <w:sz w:val="22"/>
          <w:szCs w:val="22"/>
        </w:rPr>
        <w:t xml:space="preserve">Sottosegretario alla Salute </w:t>
      </w:r>
      <w:r w:rsidR="00823B2F" w:rsidRPr="00823B2F">
        <w:rPr>
          <w:rFonts w:ascii="Georgia" w:eastAsia="Aptos" w:hAnsi="Georgia" w:cs="Aptos"/>
          <w:b/>
          <w:bCs/>
          <w:sz w:val="22"/>
          <w:szCs w:val="22"/>
        </w:rPr>
        <w:t>Marcello Gemmato</w:t>
      </w:r>
      <w:r w:rsidR="00823B2F">
        <w:rPr>
          <w:rFonts w:ascii="Georgia" w:eastAsia="Aptos" w:hAnsi="Georgia" w:cs="Aptos"/>
          <w:sz w:val="22"/>
          <w:szCs w:val="22"/>
        </w:rPr>
        <w:t>.</w:t>
      </w:r>
    </w:p>
    <w:p w14:paraId="5D82F8C2" w14:textId="7D4F7A66" w:rsidR="00110C26" w:rsidRDefault="007F5097" w:rsidP="00186667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  <w:r w:rsidRPr="007F5097">
        <w:rPr>
          <w:rFonts w:ascii="Georgia" w:eastAsia="Aptos" w:hAnsi="Georgia" w:cs="Aptos"/>
          <w:sz w:val="22"/>
          <w:szCs w:val="22"/>
        </w:rPr>
        <w:lastRenderedPageBreak/>
        <w:t xml:space="preserve">“La Lombardia - dichiara </w:t>
      </w:r>
      <w:r w:rsidRPr="007F5097">
        <w:rPr>
          <w:rFonts w:ascii="Georgia" w:eastAsia="Aptos" w:hAnsi="Georgia" w:cs="Aptos"/>
          <w:b/>
          <w:bCs/>
          <w:sz w:val="22"/>
          <w:szCs w:val="22"/>
        </w:rPr>
        <w:t>Marcello Cattani, Presidente di Farmindustria</w:t>
      </w:r>
      <w:r w:rsidRPr="007F5097">
        <w:rPr>
          <w:rFonts w:ascii="Georgia" w:eastAsia="Aptos" w:hAnsi="Georgia" w:cs="Aptos"/>
          <w:sz w:val="22"/>
          <w:szCs w:val="22"/>
        </w:rPr>
        <w:t xml:space="preserve"> - rappresenta uno dei motori dell’industria farmaceutica </w:t>
      </w:r>
      <w:r w:rsidR="00483A10">
        <w:rPr>
          <w:rFonts w:ascii="Georgia" w:eastAsia="Aptos" w:hAnsi="Georgia" w:cs="Aptos"/>
          <w:sz w:val="22"/>
          <w:szCs w:val="22"/>
        </w:rPr>
        <w:t>in Italia</w:t>
      </w:r>
      <w:r w:rsidRPr="007F5097">
        <w:rPr>
          <w:rFonts w:ascii="Georgia" w:eastAsia="Aptos" w:hAnsi="Georgia" w:cs="Aptos"/>
          <w:sz w:val="22"/>
          <w:szCs w:val="22"/>
        </w:rPr>
        <w:t xml:space="preserve"> e</w:t>
      </w:r>
      <w:r w:rsidR="00483A10">
        <w:rPr>
          <w:rFonts w:ascii="Georgia" w:eastAsia="Aptos" w:hAnsi="Georgia" w:cs="Aptos"/>
          <w:sz w:val="22"/>
          <w:szCs w:val="22"/>
        </w:rPr>
        <w:t xml:space="preserve"> in Europa</w:t>
      </w:r>
      <w:r w:rsidRPr="007F5097">
        <w:rPr>
          <w:rFonts w:ascii="Georgia" w:eastAsia="Aptos" w:hAnsi="Georgia" w:cs="Aptos"/>
          <w:sz w:val="22"/>
          <w:szCs w:val="22"/>
        </w:rPr>
        <w:t xml:space="preserve">. Un ecosistema altamente competitivo, caratterizzato da imprese innovative, forte integrazione tra ricerca pubblica e privata e una spiccata proiezione internazionale. In uno scenario geopolitico sempre più complesso e instabile, segnato da tensioni internazionali, criticità nelle catene di approvvigionamento e nuove sfide </w:t>
      </w:r>
      <w:r w:rsidR="00146E12">
        <w:rPr>
          <w:rFonts w:ascii="Georgia" w:eastAsia="Aptos" w:hAnsi="Georgia" w:cs="Aptos"/>
          <w:sz w:val="22"/>
          <w:szCs w:val="22"/>
        </w:rPr>
        <w:t>rappresentate in primis dall’ordine esecutivo dell’amministrazione Usa “</w:t>
      </w:r>
      <w:r w:rsidR="002F33F7" w:rsidRPr="00146E12">
        <w:rPr>
          <w:rFonts w:ascii="Georgia" w:eastAsia="Aptos" w:hAnsi="Georgia" w:cs="Aptos"/>
          <w:i/>
          <w:iCs/>
          <w:sz w:val="22"/>
          <w:szCs w:val="22"/>
        </w:rPr>
        <w:t>Most Favored Nation</w:t>
      </w:r>
      <w:r w:rsidR="002F33F7">
        <w:rPr>
          <w:rFonts w:ascii="Georgia" w:eastAsia="Aptos" w:hAnsi="Georgia" w:cs="Aptos"/>
          <w:sz w:val="22"/>
          <w:szCs w:val="22"/>
        </w:rPr>
        <w:t xml:space="preserve">” (MFN), </w:t>
      </w:r>
      <w:r w:rsidR="002F33F7" w:rsidRPr="007F5097">
        <w:rPr>
          <w:rFonts w:ascii="Georgia" w:eastAsia="Aptos" w:hAnsi="Georgia" w:cs="Aptos"/>
          <w:sz w:val="22"/>
          <w:szCs w:val="22"/>
        </w:rPr>
        <w:t>diventa ancora più evidente il valore strategico di una filiera solida</w:t>
      </w:r>
      <w:r w:rsidR="00413A39">
        <w:rPr>
          <w:rFonts w:ascii="Georgia" w:eastAsia="Aptos" w:hAnsi="Georgia" w:cs="Aptos"/>
          <w:sz w:val="22"/>
          <w:szCs w:val="22"/>
        </w:rPr>
        <w:t xml:space="preserve"> e innovativa</w:t>
      </w:r>
      <w:r w:rsidR="002F33F7" w:rsidRPr="007F5097">
        <w:rPr>
          <w:rFonts w:ascii="Georgia" w:eastAsia="Aptos" w:hAnsi="Georgia" w:cs="Aptos"/>
          <w:sz w:val="22"/>
          <w:szCs w:val="22"/>
        </w:rPr>
        <w:t xml:space="preserve">. </w:t>
      </w:r>
      <w:r w:rsidR="002F33F7" w:rsidRPr="00FE499E">
        <w:rPr>
          <w:rFonts w:ascii="Georgia" w:eastAsia="Aptos" w:hAnsi="Georgia" w:cs="Aptos"/>
          <w:sz w:val="22"/>
          <w:szCs w:val="22"/>
        </w:rPr>
        <w:t>Il principio alla base della MFN</w:t>
      </w:r>
      <w:r w:rsidR="001B66F3">
        <w:rPr>
          <w:rFonts w:ascii="Georgia" w:eastAsia="Aptos" w:hAnsi="Georgia" w:cs="Aptos"/>
          <w:sz w:val="22"/>
          <w:szCs w:val="22"/>
        </w:rPr>
        <w:t>, infatti,</w:t>
      </w:r>
      <w:r w:rsidR="002F33F7" w:rsidRPr="00FE499E">
        <w:rPr>
          <w:rFonts w:ascii="Georgia" w:eastAsia="Aptos" w:hAnsi="Georgia" w:cs="Aptos"/>
          <w:sz w:val="22"/>
          <w:szCs w:val="22"/>
        </w:rPr>
        <w:t xml:space="preserve"> prevede che i farmaci rimborsati negli Stati Uniti non possano avere prezzi superiori a quelli applicati ne</w:t>
      </w:r>
      <w:r w:rsidR="002F33F7">
        <w:rPr>
          <w:rFonts w:ascii="Georgia" w:eastAsia="Aptos" w:hAnsi="Georgia" w:cs="Aptos"/>
          <w:sz w:val="22"/>
          <w:szCs w:val="22"/>
        </w:rPr>
        <w:t xml:space="preserve">gli Stati dove sono più bassi, Italia inclusa, </w:t>
      </w:r>
      <w:r w:rsidR="002F33F7" w:rsidRPr="00FE499E">
        <w:rPr>
          <w:rFonts w:ascii="Georgia" w:eastAsia="Aptos" w:hAnsi="Georgia" w:cs="Aptos"/>
          <w:sz w:val="22"/>
          <w:szCs w:val="22"/>
        </w:rPr>
        <w:t xml:space="preserve">introducendo di fatto un meccanismo di allineamento internazionale che </w:t>
      </w:r>
      <w:r w:rsidR="002F33F7">
        <w:rPr>
          <w:rFonts w:ascii="Georgia" w:eastAsia="Aptos" w:hAnsi="Georgia" w:cs="Aptos"/>
          <w:sz w:val="22"/>
          <w:szCs w:val="22"/>
        </w:rPr>
        <w:t>sta contribuendo al ripensamento degli equilibri globali</w:t>
      </w:r>
      <w:r w:rsidR="002F33F7" w:rsidRPr="00110C26">
        <w:rPr>
          <w:rFonts w:ascii="Georgia" w:eastAsia="Aptos" w:hAnsi="Georgia" w:cs="Aptos"/>
          <w:sz w:val="22"/>
          <w:szCs w:val="22"/>
        </w:rPr>
        <w:t xml:space="preserve">, premiando i sistemi più efficienti e resilienti. </w:t>
      </w:r>
      <w:r w:rsidR="001B66F3">
        <w:rPr>
          <w:rFonts w:ascii="Georgia" w:eastAsia="Aptos" w:hAnsi="Georgia" w:cs="Aptos"/>
          <w:sz w:val="22"/>
          <w:szCs w:val="22"/>
        </w:rPr>
        <w:t xml:space="preserve"> </w:t>
      </w:r>
      <w:r w:rsidR="00E74655" w:rsidRPr="00E74655">
        <w:rPr>
          <w:rFonts w:ascii="Georgia" w:eastAsia="Aptos" w:hAnsi="Georgia" w:cs="Aptos"/>
          <w:sz w:val="22"/>
          <w:szCs w:val="22"/>
        </w:rPr>
        <w:t>Per l’Italia</w:t>
      </w:r>
      <w:r w:rsidR="00E015A4">
        <w:rPr>
          <w:rFonts w:ascii="Georgia" w:eastAsia="Aptos" w:hAnsi="Georgia" w:cs="Aptos"/>
          <w:sz w:val="22"/>
          <w:szCs w:val="22"/>
        </w:rPr>
        <w:t xml:space="preserve"> </w:t>
      </w:r>
      <w:r w:rsidR="00E74655" w:rsidRPr="00E74655">
        <w:rPr>
          <w:rFonts w:ascii="Georgia" w:eastAsia="Aptos" w:hAnsi="Georgia" w:cs="Aptos"/>
          <w:sz w:val="22"/>
          <w:szCs w:val="22"/>
        </w:rPr>
        <w:t>diventa quindi cruciale rafforzare il dialogo con le istituzioni e consolidare politiche industriali e sanitarie capaci di sostenere innovazione, investimenti, competitività e attrattività. In questa prospettiva è indispensabile superare meccanismi</w:t>
      </w:r>
      <w:r w:rsidR="00E015A4">
        <w:rPr>
          <w:rFonts w:ascii="Georgia" w:eastAsia="Aptos" w:hAnsi="Georgia" w:cs="Aptos"/>
          <w:sz w:val="22"/>
          <w:szCs w:val="22"/>
        </w:rPr>
        <w:t xml:space="preserve"> considerati fortemente</w:t>
      </w:r>
      <w:r w:rsidR="00E74655" w:rsidRPr="00E74655">
        <w:rPr>
          <w:rFonts w:ascii="Georgia" w:eastAsia="Aptos" w:hAnsi="Georgia" w:cs="Aptos"/>
          <w:sz w:val="22"/>
          <w:szCs w:val="22"/>
        </w:rPr>
        <w:t xml:space="preserve"> penalizzanti come il payback. Solo attraverso una visione condivisa sarà possibile valorizzare ulteriormente il ruolo strategico dell’industria farmaceutica, garantendo al contempo crescita economica, sicurezza</w:t>
      </w:r>
      <w:r w:rsidR="00791144">
        <w:rPr>
          <w:rFonts w:ascii="Georgia" w:eastAsia="Aptos" w:hAnsi="Georgia" w:cs="Aptos"/>
          <w:sz w:val="22"/>
          <w:szCs w:val="22"/>
        </w:rPr>
        <w:t>, accesso all’innovazione</w:t>
      </w:r>
      <w:r w:rsidR="00E74655" w:rsidRPr="00E74655">
        <w:rPr>
          <w:rFonts w:ascii="Georgia" w:eastAsia="Aptos" w:hAnsi="Georgia" w:cs="Aptos"/>
          <w:sz w:val="22"/>
          <w:szCs w:val="22"/>
        </w:rPr>
        <w:t xml:space="preserve"> e tutela della salute pubblica</w:t>
      </w:r>
      <w:r w:rsidR="00095B06">
        <w:rPr>
          <w:rFonts w:ascii="Georgia" w:eastAsia="Aptos" w:hAnsi="Georgia" w:cs="Aptos"/>
          <w:sz w:val="22"/>
          <w:szCs w:val="22"/>
        </w:rPr>
        <w:t>”</w:t>
      </w:r>
      <w:r w:rsidR="00110C26" w:rsidRPr="00110C26">
        <w:rPr>
          <w:rFonts w:ascii="Georgia" w:eastAsia="Aptos" w:hAnsi="Georgia" w:cs="Aptos"/>
          <w:sz w:val="22"/>
          <w:szCs w:val="22"/>
        </w:rPr>
        <w:t>.</w:t>
      </w:r>
    </w:p>
    <w:p w14:paraId="241DE308" w14:textId="77777777" w:rsidR="00146E12" w:rsidRDefault="00146E12" w:rsidP="00186667">
      <w:pPr>
        <w:spacing w:line="280" w:lineRule="exact"/>
        <w:jc w:val="both"/>
        <w:rPr>
          <w:rFonts w:ascii="Georgia" w:eastAsia="Aptos" w:hAnsi="Georgia" w:cs="Aptos"/>
          <w:sz w:val="22"/>
          <w:szCs w:val="22"/>
        </w:rPr>
      </w:pPr>
    </w:p>
    <w:p w14:paraId="75B490DD" w14:textId="08EE91F0" w:rsidR="004208A1" w:rsidRPr="004208A1" w:rsidRDefault="004208A1" w:rsidP="004208A1">
      <w:pPr>
        <w:spacing w:line="280" w:lineRule="exact"/>
        <w:jc w:val="both"/>
        <w:rPr>
          <w:rFonts w:ascii="Aptos" w:eastAsia="Aptos" w:hAnsi="Aptos" w:cs="Aptos"/>
          <w:szCs w:val="24"/>
        </w:rPr>
      </w:pPr>
      <w:r w:rsidRPr="004208A1">
        <w:rPr>
          <w:rFonts w:ascii="Georgia" w:eastAsia="Aptos" w:hAnsi="Georgia" w:cs="Aptos"/>
          <w:b/>
          <w:bCs/>
          <w:smallCaps/>
          <w:sz w:val="22"/>
          <w:szCs w:val="22"/>
        </w:rPr>
        <w:t xml:space="preserve">L’industria farmaceutica in Italia </w:t>
      </w:r>
    </w:p>
    <w:p w14:paraId="2B266E6A" w14:textId="391C2354" w:rsidR="004208A1" w:rsidRPr="004208A1" w:rsidRDefault="004208A1" w:rsidP="004208A1">
      <w:pPr>
        <w:spacing w:line="280" w:lineRule="exact"/>
        <w:ind w:left="426" w:hanging="426"/>
        <w:jc w:val="both"/>
        <w:rPr>
          <w:rFonts w:ascii="Aptos" w:eastAsia="Aptos" w:hAnsi="Aptos" w:cs="Aptos"/>
          <w:szCs w:val="24"/>
        </w:rPr>
      </w:pPr>
    </w:p>
    <w:p w14:paraId="7C66A35C" w14:textId="0DF7489E" w:rsidR="004208A1" w:rsidRPr="001E1EDE" w:rsidRDefault="00286E98" w:rsidP="004208A1">
      <w:pPr>
        <w:numPr>
          <w:ilvl w:val="0"/>
          <w:numId w:val="9"/>
        </w:numPr>
        <w:spacing w:line="280" w:lineRule="exact"/>
        <w:ind w:left="425" w:hanging="425"/>
        <w:jc w:val="both"/>
        <w:rPr>
          <w:rFonts w:ascii="Aptos" w:hAnsi="Aptos" w:cs="Aptos"/>
          <w:szCs w:val="24"/>
        </w:rPr>
      </w:pPr>
      <w:r w:rsidRPr="001E1EDE">
        <w:rPr>
          <w:rFonts w:ascii="Georgia" w:hAnsi="Georgia" w:cs="Aptos"/>
          <w:sz w:val="22"/>
          <w:szCs w:val="22"/>
        </w:rPr>
        <w:t>69,2</w:t>
      </w:r>
      <w:r w:rsidR="004208A1" w:rsidRPr="001E1EDE">
        <w:rPr>
          <w:rFonts w:ascii="Georgia" w:hAnsi="Georgia" w:cs="Aptos"/>
          <w:sz w:val="22"/>
          <w:szCs w:val="22"/>
        </w:rPr>
        <w:t xml:space="preserve"> miliardi di export, oltre 90% della produzione nel 202</w:t>
      </w:r>
      <w:r w:rsidRPr="001E1EDE">
        <w:rPr>
          <w:rFonts w:ascii="Georgia" w:hAnsi="Georgia" w:cs="Aptos"/>
          <w:sz w:val="22"/>
          <w:szCs w:val="22"/>
        </w:rPr>
        <w:t>5</w:t>
      </w:r>
      <w:r w:rsidR="004208A1" w:rsidRPr="001E1EDE">
        <w:rPr>
          <w:rFonts w:ascii="Georgia" w:hAnsi="Georgia" w:cs="Aptos"/>
          <w:sz w:val="22"/>
          <w:szCs w:val="22"/>
        </w:rPr>
        <w:t xml:space="preserve"> pari a </w:t>
      </w:r>
      <w:r w:rsidRPr="001E1EDE">
        <w:rPr>
          <w:rFonts w:ascii="Georgia" w:hAnsi="Georgia" w:cs="Aptos"/>
          <w:sz w:val="22"/>
          <w:szCs w:val="22"/>
        </w:rPr>
        <w:t>74</w:t>
      </w:r>
      <w:r w:rsidR="004208A1" w:rsidRPr="001E1EDE">
        <w:rPr>
          <w:rFonts w:ascii="Georgia" w:hAnsi="Georgia" w:cs="Aptos"/>
          <w:sz w:val="22"/>
          <w:szCs w:val="22"/>
        </w:rPr>
        <w:t xml:space="preserve"> miliardi. </w:t>
      </w:r>
    </w:p>
    <w:p w14:paraId="0895EBDF" w14:textId="525D1247" w:rsidR="004208A1" w:rsidRPr="001E1EDE" w:rsidRDefault="001F3BDF" w:rsidP="004208A1">
      <w:pPr>
        <w:numPr>
          <w:ilvl w:val="0"/>
          <w:numId w:val="9"/>
        </w:numPr>
        <w:spacing w:line="280" w:lineRule="exact"/>
        <w:ind w:left="425" w:hanging="425"/>
        <w:jc w:val="both"/>
        <w:rPr>
          <w:rFonts w:ascii="Aptos" w:hAnsi="Aptos" w:cs="Aptos"/>
          <w:szCs w:val="24"/>
        </w:rPr>
      </w:pPr>
      <w:r>
        <w:rPr>
          <w:rFonts w:ascii="Georgia" w:hAnsi="Georgia" w:cs="Aptos"/>
          <w:sz w:val="22"/>
          <w:szCs w:val="22"/>
        </w:rPr>
        <w:t>11,4 mld di surplus estero della farmaceutica</w:t>
      </w:r>
      <w:r w:rsidR="004208A1" w:rsidRPr="001E1EDE">
        <w:rPr>
          <w:rFonts w:ascii="Georgia" w:hAnsi="Georgia" w:cs="Aptos"/>
          <w:sz w:val="22"/>
          <w:szCs w:val="22"/>
        </w:rPr>
        <w:t>. </w:t>
      </w:r>
    </w:p>
    <w:p w14:paraId="7A868FC4" w14:textId="21137803" w:rsidR="004208A1" w:rsidRPr="001E1EDE" w:rsidRDefault="004208A1" w:rsidP="004208A1">
      <w:pPr>
        <w:numPr>
          <w:ilvl w:val="0"/>
          <w:numId w:val="9"/>
        </w:numPr>
        <w:spacing w:line="280" w:lineRule="exact"/>
        <w:ind w:left="425" w:hanging="425"/>
        <w:jc w:val="both"/>
        <w:rPr>
          <w:rFonts w:ascii="Aptos" w:hAnsi="Aptos" w:cs="Aptos"/>
          <w:szCs w:val="24"/>
        </w:rPr>
      </w:pPr>
      <w:r w:rsidRPr="001E1EDE">
        <w:rPr>
          <w:rFonts w:ascii="Georgia" w:hAnsi="Georgia" w:cs="Aptos"/>
          <w:sz w:val="22"/>
          <w:szCs w:val="22"/>
        </w:rPr>
        <w:t>4</w:t>
      </w:r>
      <w:r w:rsidR="00726A5F">
        <w:rPr>
          <w:rFonts w:ascii="Georgia" w:hAnsi="Georgia" w:cs="Aptos"/>
          <w:sz w:val="22"/>
          <w:szCs w:val="22"/>
        </w:rPr>
        <w:t>,2</w:t>
      </w:r>
      <w:r w:rsidRPr="001E1EDE">
        <w:rPr>
          <w:rFonts w:ascii="Georgia" w:hAnsi="Georgia" w:cs="Aptos"/>
          <w:sz w:val="22"/>
          <w:szCs w:val="22"/>
        </w:rPr>
        <w:t xml:space="preserve"> miliardi investimenti in ricerca e produzione all’anno. </w:t>
      </w:r>
    </w:p>
    <w:p w14:paraId="17465688" w14:textId="39CBCB0B" w:rsidR="004208A1" w:rsidRPr="001E1EDE" w:rsidRDefault="004208A1" w:rsidP="004208A1">
      <w:pPr>
        <w:numPr>
          <w:ilvl w:val="0"/>
          <w:numId w:val="9"/>
        </w:numPr>
        <w:spacing w:line="280" w:lineRule="exact"/>
        <w:ind w:left="425" w:hanging="425"/>
        <w:jc w:val="both"/>
        <w:rPr>
          <w:rFonts w:ascii="Aptos" w:hAnsi="Aptos" w:cs="Aptos"/>
          <w:szCs w:val="24"/>
        </w:rPr>
      </w:pPr>
      <w:r w:rsidRPr="001E1EDE">
        <w:rPr>
          <w:rFonts w:ascii="Georgia" w:hAnsi="Georgia" w:cs="Aptos"/>
          <w:sz w:val="22"/>
          <w:szCs w:val="22"/>
        </w:rPr>
        <w:t>7</w:t>
      </w:r>
      <w:r w:rsidR="00286E98" w:rsidRPr="001E1EDE">
        <w:rPr>
          <w:rFonts w:ascii="Georgia" w:hAnsi="Georgia" w:cs="Aptos"/>
          <w:sz w:val="22"/>
          <w:szCs w:val="22"/>
        </w:rPr>
        <w:t>2.2</w:t>
      </w:r>
      <w:r w:rsidRPr="001E1EDE">
        <w:rPr>
          <w:rFonts w:ascii="Georgia" w:hAnsi="Georgia" w:cs="Aptos"/>
          <w:sz w:val="22"/>
          <w:szCs w:val="22"/>
        </w:rPr>
        <w:t>00 addetti (</w:t>
      </w:r>
      <w:r w:rsidR="00D071C2" w:rsidRPr="001E1EDE">
        <w:rPr>
          <w:rFonts w:ascii="Georgia" w:hAnsi="Georgia" w:cs="Aptos"/>
          <w:sz w:val="22"/>
          <w:szCs w:val="22"/>
        </w:rPr>
        <w:t>+10%</w:t>
      </w:r>
      <w:r w:rsidR="00630F01" w:rsidRPr="001E1EDE">
        <w:rPr>
          <w:rFonts w:ascii="Georgia" w:hAnsi="Georgia" w:cs="Aptos"/>
          <w:sz w:val="22"/>
          <w:szCs w:val="22"/>
        </w:rPr>
        <w:t xml:space="preserve"> tra 2019 e 2025</w:t>
      </w:r>
      <w:r w:rsidRPr="001E1EDE">
        <w:rPr>
          <w:rFonts w:ascii="Georgia" w:hAnsi="Georgia" w:cs="Aptos"/>
          <w:sz w:val="22"/>
          <w:szCs w:val="22"/>
        </w:rPr>
        <w:t>) </w:t>
      </w:r>
      <w:r w:rsidR="000639B5" w:rsidRPr="001E1EDE">
        <w:rPr>
          <w:rFonts w:ascii="Georgia" w:hAnsi="Georgia" w:cs="Aptos"/>
          <w:sz w:val="22"/>
          <w:szCs w:val="22"/>
        </w:rPr>
        <w:t>e oltre 300 mila con l’indotto.</w:t>
      </w:r>
    </w:p>
    <w:p w14:paraId="04BE68E0" w14:textId="77777777" w:rsidR="004208A1" w:rsidRPr="001E1EDE" w:rsidRDefault="004208A1" w:rsidP="004208A1">
      <w:pPr>
        <w:numPr>
          <w:ilvl w:val="0"/>
          <w:numId w:val="9"/>
        </w:numPr>
        <w:spacing w:line="280" w:lineRule="exact"/>
        <w:ind w:left="425" w:hanging="425"/>
        <w:jc w:val="both"/>
        <w:rPr>
          <w:rFonts w:ascii="Aptos" w:hAnsi="Aptos" w:cs="Aptos"/>
          <w:szCs w:val="24"/>
        </w:rPr>
      </w:pPr>
      <w:r w:rsidRPr="001E1EDE">
        <w:rPr>
          <w:rFonts w:ascii="Georgia" w:hAnsi="Georgia" w:cs="Aptos"/>
          <w:sz w:val="22"/>
          <w:szCs w:val="22"/>
        </w:rPr>
        <w:t>1° posto per R&amp;S in collaborazione con Centri pubblici, formazione, welfare aziendale, sostegno genitorialità. </w:t>
      </w:r>
    </w:p>
    <w:p w14:paraId="4CF687CC" w14:textId="2F3EEF72" w:rsidR="00ED29E1" w:rsidRPr="001E1EDE" w:rsidRDefault="004208A1" w:rsidP="00AA2065">
      <w:pPr>
        <w:numPr>
          <w:ilvl w:val="0"/>
          <w:numId w:val="9"/>
        </w:numPr>
        <w:spacing w:line="280" w:lineRule="exact"/>
        <w:ind w:left="426" w:hanging="426"/>
        <w:jc w:val="both"/>
      </w:pPr>
      <w:r w:rsidRPr="001E1EDE">
        <w:rPr>
          <w:rFonts w:ascii="Georgia" w:hAnsi="Georgia" w:cs="Aptos"/>
          <w:sz w:val="22"/>
          <w:szCs w:val="22"/>
        </w:rPr>
        <w:t>-32% riduzione dei consumi energetici complessivi negli ultimi 10 anni. Nello stesso periodo l’uso di energia da fonti rinnovabili è quintuplicato.</w:t>
      </w:r>
    </w:p>
    <w:sectPr w:rsidR="00ED29E1" w:rsidRPr="001E1EDE" w:rsidSect="00693F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  <w:numStart w:val="2"/>
      </w:endnotePr>
      <w:pgSz w:w="11906" w:h="16838" w:code="9"/>
      <w:pgMar w:top="2835" w:right="1134" w:bottom="1418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D2B5" w14:textId="77777777" w:rsidR="00FE671F" w:rsidRDefault="00FE671F">
      <w:r>
        <w:separator/>
      </w:r>
    </w:p>
  </w:endnote>
  <w:endnote w:type="continuationSeparator" w:id="0">
    <w:p w14:paraId="1C8F3EC0" w14:textId="77777777" w:rsidR="00FE671F" w:rsidRDefault="00FE671F">
      <w:r>
        <w:continuationSeparator/>
      </w:r>
    </w:p>
  </w:endnote>
  <w:endnote w:type="continuationNotice" w:id="1">
    <w:p w14:paraId="11515AA0" w14:textId="77777777" w:rsidR="00FE671F" w:rsidRDefault="00FE67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-G1Regular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Imprint-G1Itali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utura">
    <w:altName w:val="Century Gothic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36BD" w14:textId="77777777" w:rsidR="00426E03" w:rsidRDefault="00426E03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F7EA9D4" w14:textId="77777777" w:rsidR="00426E03" w:rsidRDefault="00426E03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B30C" w14:textId="77777777" w:rsidR="00426E03" w:rsidRDefault="00426E03">
    <w:pPr>
      <w:pStyle w:val="Pidipagina"/>
      <w:framePr w:w="634" w:wrap="around" w:vAnchor="text" w:hAnchor="page" w:x="1788" w:y="86"/>
      <w:ind w:left="180" w:right="-2940"/>
      <w:rPr>
        <w:rStyle w:val="Numeropagina"/>
        <w:rFonts w:ascii="Arial" w:hAnsi="Arial"/>
        <w:sz w:val="20"/>
      </w:rPr>
    </w:pPr>
    <w:r>
      <w:rPr>
        <w:rStyle w:val="Numeropagina"/>
        <w:rFonts w:ascii="Arial" w:hAnsi="Arial"/>
        <w:sz w:val="20"/>
      </w:rPr>
      <w:fldChar w:fldCharType="begin"/>
    </w:r>
    <w:r>
      <w:rPr>
        <w:rStyle w:val="Numeropagina"/>
        <w:rFonts w:ascii="Arial" w:hAnsi="Arial"/>
        <w:sz w:val="20"/>
      </w:rPr>
      <w:instrText xml:space="preserve">PAGE  </w:instrText>
    </w:r>
    <w:r>
      <w:rPr>
        <w:rStyle w:val="Numeropagina"/>
        <w:rFonts w:ascii="Arial" w:hAnsi="Arial"/>
        <w:sz w:val="20"/>
      </w:rPr>
      <w:fldChar w:fldCharType="separate"/>
    </w:r>
    <w:r w:rsidR="00E52A4E">
      <w:rPr>
        <w:rStyle w:val="Numeropagina"/>
        <w:rFonts w:ascii="Arial" w:hAnsi="Arial"/>
        <w:noProof/>
        <w:sz w:val="20"/>
      </w:rPr>
      <w:t>4</w:t>
    </w:r>
    <w:r>
      <w:rPr>
        <w:rStyle w:val="Numeropagina"/>
        <w:rFonts w:ascii="Arial" w:hAnsi="Arial"/>
        <w:sz w:val="20"/>
      </w:rPr>
      <w:fldChar w:fldCharType="end"/>
    </w:r>
  </w:p>
  <w:p w14:paraId="0B6297B3" w14:textId="77777777" w:rsidR="00426E03" w:rsidRDefault="00426E0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C76F" w14:textId="77777777" w:rsidR="00426E03" w:rsidRDefault="00426E03" w:rsidP="00693FC7">
    <w:pPr>
      <w:pStyle w:val="Pidipagin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984B3" w14:textId="77777777" w:rsidR="00FE671F" w:rsidRDefault="00FE671F">
      <w:r>
        <w:separator/>
      </w:r>
    </w:p>
  </w:footnote>
  <w:footnote w:type="continuationSeparator" w:id="0">
    <w:p w14:paraId="2D8F8204" w14:textId="77777777" w:rsidR="00FE671F" w:rsidRDefault="00FE671F">
      <w:r>
        <w:continuationSeparator/>
      </w:r>
    </w:p>
  </w:footnote>
  <w:footnote w:type="continuationNotice" w:id="1">
    <w:p w14:paraId="2568FFC6" w14:textId="77777777" w:rsidR="00FE671F" w:rsidRDefault="00FE67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4047" w14:textId="09D0A926" w:rsidR="00426E03" w:rsidRDefault="0047303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6842A8" wp14:editId="19B9D943">
          <wp:simplePos x="0" y="0"/>
          <wp:positionH relativeFrom="column">
            <wp:posOffset>-485775</wp:posOffset>
          </wp:positionH>
          <wp:positionV relativeFrom="paragraph">
            <wp:posOffset>8890</wp:posOffset>
          </wp:positionV>
          <wp:extent cx="1743075" cy="657225"/>
          <wp:effectExtent l="0" t="0" r="0" b="0"/>
          <wp:wrapSquare wrapText="bothSides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7A4C" w14:textId="0305C0AD" w:rsidR="00426E03" w:rsidRDefault="0047303D" w:rsidP="00693FC7">
    <w:pPr>
      <w:pStyle w:val="Intestazione"/>
      <w:ind w:left="-900" w:right="360"/>
    </w:pPr>
    <w:r>
      <w:rPr>
        <w:noProof/>
        <w:sz w:val="32"/>
        <w:szCs w:val="32"/>
      </w:rPr>
      <w:drawing>
        <wp:anchor distT="0" distB="0" distL="114300" distR="114300" simplePos="0" relativeHeight="251658241" behindDoc="0" locked="0" layoutInCell="1" allowOverlap="1" wp14:anchorId="6CD21985" wp14:editId="671A9CFF">
          <wp:simplePos x="0" y="0"/>
          <wp:positionH relativeFrom="column">
            <wp:posOffset>-504825</wp:posOffset>
          </wp:positionH>
          <wp:positionV relativeFrom="paragraph">
            <wp:posOffset>94615</wp:posOffset>
          </wp:positionV>
          <wp:extent cx="1743075" cy="6572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6E03" w:rsidRPr="007C4820">
      <w:rPr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20AE"/>
    <w:multiLevelType w:val="multilevel"/>
    <w:tmpl w:val="F2B26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3959BB"/>
    <w:multiLevelType w:val="hybridMultilevel"/>
    <w:tmpl w:val="320EA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D4E0B"/>
    <w:multiLevelType w:val="multilevel"/>
    <w:tmpl w:val="938E5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D97326"/>
    <w:multiLevelType w:val="multilevel"/>
    <w:tmpl w:val="B1EE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74E5C"/>
    <w:multiLevelType w:val="hybridMultilevel"/>
    <w:tmpl w:val="B072A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3572C"/>
    <w:multiLevelType w:val="multilevel"/>
    <w:tmpl w:val="DBCE1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6C5DD9"/>
    <w:multiLevelType w:val="multilevel"/>
    <w:tmpl w:val="43DA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01005B"/>
    <w:multiLevelType w:val="multilevel"/>
    <w:tmpl w:val="7F9C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087E90"/>
    <w:multiLevelType w:val="multilevel"/>
    <w:tmpl w:val="4206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583952">
    <w:abstractNumId w:val="4"/>
  </w:num>
  <w:num w:numId="2" w16cid:durableId="739715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2650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5653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60811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73786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74041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3344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49996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numStart w:val="2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B6"/>
    <w:rsid w:val="00005E5E"/>
    <w:rsid w:val="000128FF"/>
    <w:rsid w:val="00013CF6"/>
    <w:rsid w:val="0001493F"/>
    <w:rsid w:val="00016E27"/>
    <w:rsid w:val="00017D6D"/>
    <w:rsid w:val="000206BD"/>
    <w:rsid w:val="00020ECB"/>
    <w:rsid w:val="000212FD"/>
    <w:rsid w:val="000228D2"/>
    <w:rsid w:val="00023826"/>
    <w:rsid w:val="000270BC"/>
    <w:rsid w:val="00027CF8"/>
    <w:rsid w:val="00030940"/>
    <w:rsid w:val="00030F32"/>
    <w:rsid w:val="000332D3"/>
    <w:rsid w:val="00034F52"/>
    <w:rsid w:val="00035193"/>
    <w:rsid w:val="0003738A"/>
    <w:rsid w:val="0003793D"/>
    <w:rsid w:val="00046661"/>
    <w:rsid w:val="00055AC4"/>
    <w:rsid w:val="000562C7"/>
    <w:rsid w:val="000569FE"/>
    <w:rsid w:val="00057540"/>
    <w:rsid w:val="00057F0F"/>
    <w:rsid w:val="000627DC"/>
    <w:rsid w:val="000639B5"/>
    <w:rsid w:val="000651C3"/>
    <w:rsid w:val="00065D1E"/>
    <w:rsid w:val="000728DD"/>
    <w:rsid w:val="00075463"/>
    <w:rsid w:val="00075FC5"/>
    <w:rsid w:val="00084355"/>
    <w:rsid w:val="00085476"/>
    <w:rsid w:val="000856E7"/>
    <w:rsid w:val="00085CF8"/>
    <w:rsid w:val="000913FC"/>
    <w:rsid w:val="0009325F"/>
    <w:rsid w:val="00095B06"/>
    <w:rsid w:val="00095E32"/>
    <w:rsid w:val="00097AE5"/>
    <w:rsid w:val="000A0A44"/>
    <w:rsid w:val="000A4ECB"/>
    <w:rsid w:val="000A4F99"/>
    <w:rsid w:val="000A55E8"/>
    <w:rsid w:val="000A74D5"/>
    <w:rsid w:val="000B1255"/>
    <w:rsid w:val="000B25EA"/>
    <w:rsid w:val="000B278C"/>
    <w:rsid w:val="000B37B4"/>
    <w:rsid w:val="000B3820"/>
    <w:rsid w:val="000B5290"/>
    <w:rsid w:val="000B5420"/>
    <w:rsid w:val="000B7B9E"/>
    <w:rsid w:val="000C073B"/>
    <w:rsid w:val="000C7D30"/>
    <w:rsid w:val="000D03B7"/>
    <w:rsid w:val="000D06C1"/>
    <w:rsid w:val="000D0AE6"/>
    <w:rsid w:val="000D2D21"/>
    <w:rsid w:val="000D39F6"/>
    <w:rsid w:val="000D6291"/>
    <w:rsid w:val="000D68E5"/>
    <w:rsid w:val="000D7B67"/>
    <w:rsid w:val="000E2441"/>
    <w:rsid w:val="000E5394"/>
    <w:rsid w:val="000E5A93"/>
    <w:rsid w:val="000E6BFA"/>
    <w:rsid w:val="000E757B"/>
    <w:rsid w:val="000F012D"/>
    <w:rsid w:val="000F5966"/>
    <w:rsid w:val="00100888"/>
    <w:rsid w:val="00101FF1"/>
    <w:rsid w:val="001021C9"/>
    <w:rsid w:val="0010293D"/>
    <w:rsid w:val="0010451D"/>
    <w:rsid w:val="0010471B"/>
    <w:rsid w:val="001060D6"/>
    <w:rsid w:val="001102EC"/>
    <w:rsid w:val="00110424"/>
    <w:rsid w:val="0011092D"/>
    <w:rsid w:val="00110C26"/>
    <w:rsid w:val="0011194E"/>
    <w:rsid w:val="00112589"/>
    <w:rsid w:val="001144DA"/>
    <w:rsid w:val="00114DF4"/>
    <w:rsid w:val="00115B57"/>
    <w:rsid w:val="00116B6D"/>
    <w:rsid w:val="001213C5"/>
    <w:rsid w:val="001226F8"/>
    <w:rsid w:val="00123D90"/>
    <w:rsid w:val="0012421E"/>
    <w:rsid w:val="00125AED"/>
    <w:rsid w:val="00127B14"/>
    <w:rsid w:val="00131082"/>
    <w:rsid w:val="00131606"/>
    <w:rsid w:val="0013288F"/>
    <w:rsid w:val="00133DDA"/>
    <w:rsid w:val="00134471"/>
    <w:rsid w:val="00134E2A"/>
    <w:rsid w:val="001356F9"/>
    <w:rsid w:val="00136148"/>
    <w:rsid w:val="00143545"/>
    <w:rsid w:val="00143EB8"/>
    <w:rsid w:val="00144BB5"/>
    <w:rsid w:val="00146E12"/>
    <w:rsid w:val="00147C2B"/>
    <w:rsid w:val="00150C9C"/>
    <w:rsid w:val="00153F7E"/>
    <w:rsid w:val="001541E7"/>
    <w:rsid w:val="00154747"/>
    <w:rsid w:val="001550CC"/>
    <w:rsid w:val="001565FF"/>
    <w:rsid w:val="0016007A"/>
    <w:rsid w:val="001600D5"/>
    <w:rsid w:val="00161BD7"/>
    <w:rsid w:val="00167D4B"/>
    <w:rsid w:val="00182083"/>
    <w:rsid w:val="00185870"/>
    <w:rsid w:val="00186667"/>
    <w:rsid w:val="00186AE0"/>
    <w:rsid w:val="00186DD4"/>
    <w:rsid w:val="001871EC"/>
    <w:rsid w:val="0018778C"/>
    <w:rsid w:val="00187C90"/>
    <w:rsid w:val="00190012"/>
    <w:rsid w:val="00190918"/>
    <w:rsid w:val="00191E78"/>
    <w:rsid w:val="0019759C"/>
    <w:rsid w:val="001A0C48"/>
    <w:rsid w:val="001A1E15"/>
    <w:rsid w:val="001A45CD"/>
    <w:rsid w:val="001A6BB8"/>
    <w:rsid w:val="001B129E"/>
    <w:rsid w:val="001B40A3"/>
    <w:rsid w:val="001B66F3"/>
    <w:rsid w:val="001C2FBD"/>
    <w:rsid w:val="001C4BA0"/>
    <w:rsid w:val="001C5B5C"/>
    <w:rsid w:val="001C5E25"/>
    <w:rsid w:val="001D0F44"/>
    <w:rsid w:val="001D5C69"/>
    <w:rsid w:val="001D63C9"/>
    <w:rsid w:val="001D6D1E"/>
    <w:rsid w:val="001E0CC3"/>
    <w:rsid w:val="001E1EDE"/>
    <w:rsid w:val="001E1F6A"/>
    <w:rsid w:val="001E259B"/>
    <w:rsid w:val="001E3BF3"/>
    <w:rsid w:val="001E4839"/>
    <w:rsid w:val="001E663A"/>
    <w:rsid w:val="001F1E86"/>
    <w:rsid w:val="001F2D48"/>
    <w:rsid w:val="001F3BDF"/>
    <w:rsid w:val="001F5349"/>
    <w:rsid w:val="002015D4"/>
    <w:rsid w:val="0020350D"/>
    <w:rsid w:val="002039EB"/>
    <w:rsid w:val="0020515D"/>
    <w:rsid w:val="00205E16"/>
    <w:rsid w:val="00210ACD"/>
    <w:rsid w:val="00212709"/>
    <w:rsid w:val="00214B5F"/>
    <w:rsid w:val="002155B9"/>
    <w:rsid w:val="00220A94"/>
    <w:rsid w:val="00221267"/>
    <w:rsid w:val="00231B4A"/>
    <w:rsid w:val="00233EB0"/>
    <w:rsid w:val="0023606A"/>
    <w:rsid w:val="00241881"/>
    <w:rsid w:val="0024474B"/>
    <w:rsid w:val="00244CC5"/>
    <w:rsid w:val="00245C27"/>
    <w:rsid w:val="00245D72"/>
    <w:rsid w:val="00246453"/>
    <w:rsid w:val="002476B8"/>
    <w:rsid w:val="002552DA"/>
    <w:rsid w:val="00255BF4"/>
    <w:rsid w:val="00262D79"/>
    <w:rsid w:val="002641C3"/>
    <w:rsid w:val="002722C6"/>
    <w:rsid w:val="0027325B"/>
    <w:rsid w:val="0027783B"/>
    <w:rsid w:val="0028068E"/>
    <w:rsid w:val="002806B5"/>
    <w:rsid w:val="00282FF0"/>
    <w:rsid w:val="002834B2"/>
    <w:rsid w:val="0028479A"/>
    <w:rsid w:val="002865A0"/>
    <w:rsid w:val="00286E98"/>
    <w:rsid w:val="00287827"/>
    <w:rsid w:val="002934EB"/>
    <w:rsid w:val="002968AD"/>
    <w:rsid w:val="002972B1"/>
    <w:rsid w:val="002A0106"/>
    <w:rsid w:val="002A0627"/>
    <w:rsid w:val="002A2080"/>
    <w:rsid w:val="002A258E"/>
    <w:rsid w:val="002A2DAA"/>
    <w:rsid w:val="002A3285"/>
    <w:rsid w:val="002A329C"/>
    <w:rsid w:val="002A6E2C"/>
    <w:rsid w:val="002B4BF2"/>
    <w:rsid w:val="002B4ECB"/>
    <w:rsid w:val="002B5B8E"/>
    <w:rsid w:val="002B7DB8"/>
    <w:rsid w:val="002C0269"/>
    <w:rsid w:val="002C093E"/>
    <w:rsid w:val="002C5E2E"/>
    <w:rsid w:val="002D53A6"/>
    <w:rsid w:val="002D6682"/>
    <w:rsid w:val="002E02DD"/>
    <w:rsid w:val="002E1885"/>
    <w:rsid w:val="002E1AF6"/>
    <w:rsid w:val="002F258B"/>
    <w:rsid w:val="002F28E3"/>
    <w:rsid w:val="002F33F7"/>
    <w:rsid w:val="002F41DF"/>
    <w:rsid w:val="002F6B5C"/>
    <w:rsid w:val="003006E1"/>
    <w:rsid w:val="00302EA5"/>
    <w:rsid w:val="003034F7"/>
    <w:rsid w:val="00306C99"/>
    <w:rsid w:val="00307764"/>
    <w:rsid w:val="00310866"/>
    <w:rsid w:val="00311294"/>
    <w:rsid w:val="0031224B"/>
    <w:rsid w:val="003140E8"/>
    <w:rsid w:val="00314381"/>
    <w:rsid w:val="00314805"/>
    <w:rsid w:val="00315F2C"/>
    <w:rsid w:val="003161D5"/>
    <w:rsid w:val="00316C81"/>
    <w:rsid w:val="00317000"/>
    <w:rsid w:val="00320666"/>
    <w:rsid w:val="0032395D"/>
    <w:rsid w:val="00323AB9"/>
    <w:rsid w:val="003257AA"/>
    <w:rsid w:val="00327B1E"/>
    <w:rsid w:val="003319A6"/>
    <w:rsid w:val="00336503"/>
    <w:rsid w:val="00336B71"/>
    <w:rsid w:val="00341FF2"/>
    <w:rsid w:val="003459EE"/>
    <w:rsid w:val="00350A5F"/>
    <w:rsid w:val="00351FD3"/>
    <w:rsid w:val="00353E7C"/>
    <w:rsid w:val="0035474C"/>
    <w:rsid w:val="00355E48"/>
    <w:rsid w:val="003564F2"/>
    <w:rsid w:val="00356FD0"/>
    <w:rsid w:val="003579EE"/>
    <w:rsid w:val="00361769"/>
    <w:rsid w:val="003669E6"/>
    <w:rsid w:val="003725F3"/>
    <w:rsid w:val="00372701"/>
    <w:rsid w:val="00374646"/>
    <w:rsid w:val="0038050B"/>
    <w:rsid w:val="00381A82"/>
    <w:rsid w:val="00382B63"/>
    <w:rsid w:val="00383E55"/>
    <w:rsid w:val="00384DE6"/>
    <w:rsid w:val="00387649"/>
    <w:rsid w:val="003905A4"/>
    <w:rsid w:val="00393917"/>
    <w:rsid w:val="003939BE"/>
    <w:rsid w:val="00393BF1"/>
    <w:rsid w:val="00394821"/>
    <w:rsid w:val="0039639B"/>
    <w:rsid w:val="00397979"/>
    <w:rsid w:val="00397F20"/>
    <w:rsid w:val="003A02F0"/>
    <w:rsid w:val="003A102D"/>
    <w:rsid w:val="003A2DA0"/>
    <w:rsid w:val="003A3000"/>
    <w:rsid w:val="003A3F35"/>
    <w:rsid w:val="003A4677"/>
    <w:rsid w:val="003A5205"/>
    <w:rsid w:val="003A712D"/>
    <w:rsid w:val="003B1480"/>
    <w:rsid w:val="003B3510"/>
    <w:rsid w:val="003B670B"/>
    <w:rsid w:val="003C0A5E"/>
    <w:rsid w:val="003C4125"/>
    <w:rsid w:val="003C43EB"/>
    <w:rsid w:val="003C6FF1"/>
    <w:rsid w:val="003D0A79"/>
    <w:rsid w:val="003D0E2E"/>
    <w:rsid w:val="003D113C"/>
    <w:rsid w:val="003D1D8A"/>
    <w:rsid w:val="003D4E21"/>
    <w:rsid w:val="003D5164"/>
    <w:rsid w:val="003D59D6"/>
    <w:rsid w:val="003D6579"/>
    <w:rsid w:val="003E12EB"/>
    <w:rsid w:val="003E24CC"/>
    <w:rsid w:val="003E4FB4"/>
    <w:rsid w:val="003E514A"/>
    <w:rsid w:val="003F4D3D"/>
    <w:rsid w:val="003F62E6"/>
    <w:rsid w:val="003F715C"/>
    <w:rsid w:val="003F7CD9"/>
    <w:rsid w:val="00400CF0"/>
    <w:rsid w:val="004014A5"/>
    <w:rsid w:val="0040156B"/>
    <w:rsid w:val="004017A4"/>
    <w:rsid w:val="00403D7C"/>
    <w:rsid w:val="00404615"/>
    <w:rsid w:val="00405D0C"/>
    <w:rsid w:val="004105E9"/>
    <w:rsid w:val="00410B7D"/>
    <w:rsid w:val="00412137"/>
    <w:rsid w:val="00413A39"/>
    <w:rsid w:val="004208A1"/>
    <w:rsid w:val="00420FAE"/>
    <w:rsid w:val="0042188A"/>
    <w:rsid w:val="0042432B"/>
    <w:rsid w:val="004243BD"/>
    <w:rsid w:val="00426CEF"/>
    <w:rsid w:val="00426E03"/>
    <w:rsid w:val="00430FF0"/>
    <w:rsid w:val="00431989"/>
    <w:rsid w:val="004331BE"/>
    <w:rsid w:val="00435CD3"/>
    <w:rsid w:val="00436931"/>
    <w:rsid w:val="004401A9"/>
    <w:rsid w:val="00444083"/>
    <w:rsid w:val="00445F06"/>
    <w:rsid w:val="0044675D"/>
    <w:rsid w:val="00451692"/>
    <w:rsid w:val="004525D9"/>
    <w:rsid w:val="0046166F"/>
    <w:rsid w:val="0046272F"/>
    <w:rsid w:val="004650A5"/>
    <w:rsid w:val="004653D9"/>
    <w:rsid w:val="00465607"/>
    <w:rsid w:val="004659D2"/>
    <w:rsid w:val="00466E40"/>
    <w:rsid w:val="00466FCF"/>
    <w:rsid w:val="004704A4"/>
    <w:rsid w:val="00470911"/>
    <w:rsid w:val="00471719"/>
    <w:rsid w:val="0047303D"/>
    <w:rsid w:val="00474A70"/>
    <w:rsid w:val="00474CD9"/>
    <w:rsid w:val="004830D2"/>
    <w:rsid w:val="00483A10"/>
    <w:rsid w:val="00484A60"/>
    <w:rsid w:val="004876BE"/>
    <w:rsid w:val="00491AFB"/>
    <w:rsid w:val="00492562"/>
    <w:rsid w:val="00492893"/>
    <w:rsid w:val="004955A0"/>
    <w:rsid w:val="00495F23"/>
    <w:rsid w:val="004967FE"/>
    <w:rsid w:val="004A13DB"/>
    <w:rsid w:val="004A3CC3"/>
    <w:rsid w:val="004A40B8"/>
    <w:rsid w:val="004B3364"/>
    <w:rsid w:val="004B38F5"/>
    <w:rsid w:val="004B5F17"/>
    <w:rsid w:val="004C07A0"/>
    <w:rsid w:val="004C0BE8"/>
    <w:rsid w:val="004C114D"/>
    <w:rsid w:val="004C5AC6"/>
    <w:rsid w:val="004C69A5"/>
    <w:rsid w:val="004D2340"/>
    <w:rsid w:val="004D481B"/>
    <w:rsid w:val="004D4D5B"/>
    <w:rsid w:val="004D6F54"/>
    <w:rsid w:val="004E27A1"/>
    <w:rsid w:val="004E27C3"/>
    <w:rsid w:val="004E371F"/>
    <w:rsid w:val="004E4FFA"/>
    <w:rsid w:val="004E5E7D"/>
    <w:rsid w:val="004E5EFC"/>
    <w:rsid w:val="004E6E5A"/>
    <w:rsid w:val="004F1884"/>
    <w:rsid w:val="004F534F"/>
    <w:rsid w:val="0050409D"/>
    <w:rsid w:val="005040DE"/>
    <w:rsid w:val="0050771C"/>
    <w:rsid w:val="005109BF"/>
    <w:rsid w:val="00512FA2"/>
    <w:rsid w:val="00513A0B"/>
    <w:rsid w:val="0051433B"/>
    <w:rsid w:val="00517A90"/>
    <w:rsid w:val="00520A16"/>
    <w:rsid w:val="00523747"/>
    <w:rsid w:val="00525208"/>
    <w:rsid w:val="00526ADA"/>
    <w:rsid w:val="00527D36"/>
    <w:rsid w:val="00530A5A"/>
    <w:rsid w:val="00531B1A"/>
    <w:rsid w:val="00536890"/>
    <w:rsid w:val="00540769"/>
    <w:rsid w:val="00542649"/>
    <w:rsid w:val="0054623B"/>
    <w:rsid w:val="0054675A"/>
    <w:rsid w:val="00551D8C"/>
    <w:rsid w:val="00553A49"/>
    <w:rsid w:val="00555ED9"/>
    <w:rsid w:val="005569EE"/>
    <w:rsid w:val="00557C3A"/>
    <w:rsid w:val="00557F0A"/>
    <w:rsid w:val="00560C6D"/>
    <w:rsid w:val="005659E2"/>
    <w:rsid w:val="0056692B"/>
    <w:rsid w:val="00566B06"/>
    <w:rsid w:val="00571D95"/>
    <w:rsid w:val="0057317B"/>
    <w:rsid w:val="0057379C"/>
    <w:rsid w:val="00575602"/>
    <w:rsid w:val="00575C9C"/>
    <w:rsid w:val="00582781"/>
    <w:rsid w:val="00583181"/>
    <w:rsid w:val="005833FE"/>
    <w:rsid w:val="005909AB"/>
    <w:rsid w:val="005913BB"/>
    <w:rsid w:val="0059346A"/>
    <w:rsid w:val="00596361"/>
    <w:rsid w:val="0059645D"/>
    <w:rsid w:val="005A5019"/>
    <w:rsid w:val="005A77A5"/>
    <w:rsid w:val="005A7D55"/>
    <w:rsid w:val="005B0EC4"/>
    <w:rsid w:val="005B2138"/>
    <w:rsid w:val="005B3C79"/>
    <w:rsid w:val="005C0458"/>
    <w:rsid w:val="005C279B"/>
    <w:rsid w:val="005C2E3F"/>
    <w:rsid w:val="005C6E11"/>
    <w:rsid w:val="005D3C78"/>
    <w:rsid w:val="005D4053"/>
    <w:rsid w:val="005E07AB"/>
    <w:rsid w:val="005E0807"/>
    <w:rsid w:val="005E3DA8"/>
    <w:rsid w:val="005F02FB"/>
    <w:rsid w:val="005F0AA1"/>
    <w:rsid w:val="005F322B"/>
    <w:rsid w:val="005F4585"/>
    <w:rsid w:val="005F4A99"/>
    <w:rsid w:val="0060124F"/>
    <w:rsid w:val="006018F7"/>
    <w:rsid w:val="00601D86"/>
    <w:rsid w:val="006022AB"/>
    <w:rsid w:val="00603F8D"/>
    <w:rsid w:val="00607913"/>
    <w:rsid w:val="00611646"/>
    <w:rsid w:val="00611D4E"/>
    <w:rsid w:val="006127BC"/>
    <w:rsid w:val="006207F0"/>
    <w:rsid w:val="00623617"/>
    <w:rsid w:val="00625BE6"/>
    <w:rsid w:val="00627F94"/>
    <w:rsid w:val="00630F01"/>
    <w:rsid w:val="00633C70"/>
    <w:rsid w:val="0063564A"/>
    <w:rsid w:val="00636A3D"/>
    <w:rsid w:val="00641625"/>
    <w:rsid w:val="00644253"/>
    <w:rsid w:val="006457E6"/>
    <w:rsid w:val="006475AC"/>
    <w:rsid w:val="00647F5A"/>
    <w:rsid w:val="00651F73"/>
    <w:rsid w:val="0065242A"/>
    <w:rsid w:val="00652679"/>
    <w:rsid w:val="00653076"/>
    <w:rsid w:val="00657C88"/>
    <w:rsid w:val="00660939"/>
    <w:rsid w:val="00662BBD"/>
    <w:rsid w:val="006661A9"/>
    <w:rsid w:val="00672018"/>
    <w:rsid w:val="00672C30"/>
    <w:rsid w:val="0067428B"/>
    <w:rsid w:val="0067474F"/>
    <w:rsid w:val="0067689C"/>
    <w:rsid w:val="00677E45"/>
    <w:rsid w:val="0068259A"/>
    <w:rsid w:val="00686648"/>
    <w:rsid w:val="00690627"/>
    <w:rsid w:val="006907A4"/>
    <w:rsid w:val="00692782"/>
    <w:rsid w:val="00692D07"/>
    <w:rsid w:val="00693398"/>
    <w:rsid w:val="00693FC7"/>
    <w:rsid w:val="00694116"/>
    <w:rsid w:val="00695F51"/>
    <w:rsid w:val="0069624B"/>
    <w:rsid w:val="00696436"/>
    <w:rsid w:val="00697036"/>
    <w:rsid w:val="006A175A"/>
    <w:rsid w:val="006A262A"/>
    <w:rsid w:val="006A3760"/>
    <w:rsid w:val="006A56F7"/>
    <w:rsid w:val="006A6EDE"/>
    <w:rsid w:val="006B0B04"/>
    <w:rsid w:val="006B281E"/>
    <w:rsid w:val="006B4C81"/>
    <w:rsid w:val="006B4D34"/>
    <w:rsid w:val="006B72F5"/>
    <w:rsid w:val="006C13B3"/>
    <w:rsid w:val="006C27AA"/>
    <w:rsid w:val="006C2A3D"/>
    <w:rsid w:val="006C37A5"/>
    <w:rsid w:val="006C580A"/>
    <w:rsid w:val="006C58DD"/>
    <w:rsid w:val="006C652F"/>
    <w:rsid w:val="006D7562"/>
    <w:rsid w:val="006D79C7"/>
    <w:rsid w:val="006D7F4E"/>
    <w:rsid w:val="006E36EC"/>
    <w:rsid w:val="006F20D5"/>
    <w:rsid w:val="006F22FC"/>
    <w:rsid w:val="00702026"/>
    <w:rsid w:val="00702228"/>
    <w:rsid w:val="00702633"/>
    <w:rsid w:val="007029B2"/>
    <w:rsid w:val="007056DE"/>
    <w:rsid w:val="00705C58"/>
    <w:rsid w:val="00707F3F"/>
    <w:rsid w:val="00712BCC"/>
    <w:rsid w:val="00713138"/>
    <w:rsid w:val="00715F26"/>
    <w:rsid w:val="00720958"/>
    <w:rsid w:val="00723198"/>
    <w:rsid w:val="007255FE"/>
    <w:rsid w:val="00725629"/>
    <w:rsid w:val="00726A5F"/>
    <w:rsid w:val="00727AE7"/>
    <w:rsid w:val="00732DC5"/>
    <w:rsid w:val="00733106"/>
    <w:rsid w:val="00734BF5"/>
    <w:rsid w:val="007351F0"/>
    <w:rsid w:val="00735391"/>
    <w:rsid w:val="00735678"/>
    <w:rsid w:val="007403E4"/>
    <w:rsid w:val="00741BA2"/>
    <w:rsid w:val="007433D5"/>
    <w:rsid w:val="007477E6"/>
    <w:rsid w:val="00750BB8"/>
    <w:rsid w:val="00750F10"/>
    <w:rsid w:val="00752B93"/>
    <w:rsid w:val="007535AB"/>
    <w:rsid w:val="007535E5"/>
    <w:rsid w:val="00753878"/>
    <w:rsid w:val="00757305"/>
    <w:rsid w:val="00763A48"/>
    <w:rsid w:val="007660D2"/>
    <w:rsid w:val="00766407"/>
    <w:rsid w:val="00770C00"/>
    <w:rsid w:val="0077162D"/>
    <w:rsid w:val="007717E4"/>
    <w:rsid w:val="00772A5A"/>
    <w:rsid w:val="00773416"/>
    <w:rsid w:val="00774F9E"/>
    <w:rsid w:val="00776B1C"/>
    <w:rsid w:val="007804F1"/>
    <w:rsid w:val="007807DF"/>
    <w:rsid w:val="00781DD7"/>
    <w:rsid w:val="007826F8"/>
    <w:rsid w:val="007836AD"/>
    <w:rsid w:val="00784AC2"/>
    <w:rsid w:val="0078558F"/>
    <w:rsid w:val="00786F7E"/>
    <w:rsid w:val="00787C22"/>
    <w:rsid w:val="00790E9E"/>
    <w:rsid w:val="00791144"/>
    <w:rsid w:val="00793B2A"/>
    <w:rsid w:val="007940A5"/>
    <w:rsid w:val="007A225B"/>
    <w:rsid w:val="007A34E9"/>
    <w:rsid w:val="007A39E9"/>
    <w:rsid w:val="007A7734"/>
    <w:rsid w:val="007A7787"/>
    <w:rsid w:val="007B0CB6"/>
    <w:rsid w:val="007B256B"/>
    <w:rsid w:val="007B50C2"/>
    <w:rsid w:val="007B68F5"/>
    <w:rsid w:val="007B7C33"/>
    <w:rsid w:val="007C2266"/>
    <w:rsid w:val="007C2531"/>
    <w:rsid w:val="007C35C7"/>
    <w:rsid w:val="007C44FE"/>
    <w:rsid w:val="007C5E0F"/>
    <w:rsid w:val="007C6088"/>
    <w:rsid w:val="007C732A"/>
    <w:rsid w:val="007D21C3"/>
    <w:rsid w:val="007D317D"/>
    <w:rsid w:val="007D4785"/>
    <w:rsid w:val="007E2AF3"/>
    <w:rsid w:val="007E4F56"/>
    <w:rsid w:val="007E6E73"/>
    <w:rsid w:val="007E7F54"/>
    <w:rsid w:val="007F027E"/>
    <w:rsid w:val="007F1F0A"/>
    <w:rsid w:val="007F25C7"/>
    <w:rsid w:val="007F25EA"/>
    <w:rsid w:val="007F2DF4"/>
    <w:rsid w:val="007F3A80"/>
    <w:rsid w:val="007F5097"/>
    <w:rsid w:val="00800B24"/>
    <w:rsid w:val="0080338C"/>
    <w:rsid w:val="00803536"/>
    <w:rsid w:val="00805D8C"/>
    <w:rsid w:val="008117C0"/>
    <w:rsid w:val="00813360"/>
    <w:rsid w:val="00815547"/>
    <w:rsid w:val="00815667"/>
    <w:rsid w:val="00815957"/>
    <w:rsid w:val="008210E9"/>
    <w:rsid w:val="00823506"/>
    <w:rsid w:val="008235BF"/>
    <w:rsid w:val="00823B2F"/>
    <w:rsid w:val="00823E8D"/>
    <w:rsid w:val="0083288E"/>
    <w:rsid w:val="00833CBC"/>
    <w:rsid w:val="00834F53"/>
    <w:rsid w:val="008360DC"/>
    <w:rsid w:val="008361F8"/>
    <w:rsid w:val="00844132"/>
    <w:rsid w:val="00851D1A"/>
    <w:rsid w:val="00853168"/>
    <w:rsid w:val="008537CE"/>
    <w:rsid w:val="00862815"/>
    <w:rsid w:val="00867722"/>
    <w:rsid w:val="00867B33"/>
    <w:rsid w:val="0087007A"/>
    <w:rsid w:val="008705B8"/>
    <w:rsid w:val="0087072B"/>
    <w:rsid w:val="00873C2A"/>
    <w:rsid w:val="00874014"/>
    <w:rsid w:val="00874F06"/>
    <w:rsid w:val="00874FB3"/>
    <w:rsid w:val="00875573"/>
    <w:rsid w:val="00880B84"/>
    <w:rsid w:val="00880E73"/>
    <w:rsid w:val="0088415C"/>
    <w:rsid w:val="00885D9E"/>
    <w:rsid w:val="008928EE"/>
    <w:rsid w:val="008A0411"/>
    <w:rsid w:val="008A40D5"/>
    <w:rsid w:val="008A5E35"/>
    <w:rsid w:val="008A64FE"/>
    <w:rsid w:val="008B0062"/>
    <w:rsid w:val="008B6558"/>
    <w:rsid w:val="008B7AC3"/>
    <w:rsid w:val="008C1B8E"/>
    <w:rsid w:val="008C2081"/>
    <w:rsid w:val="008C6144"/>
    <w:rsid w:val="008C62AE"/>
    <w:rsid w:val="008C7BC8"/>
    <w:rsid w:val="008D391C"/>
    <w:rsid w:val="008D71DE"/>
    <w:rsid w:val="008E38CB"/>
    <w:rsid w:val="008F1BF1"/>
    <w:rsid w:val="008F24BA"/>
    <w:rsid w:val="008F3E8B"/>
    <w:rsid w:val="008F4D29"/>
    <w:rsid w:val="008F717C"/>
    <w:rsid w:val="00901EC4"/>
    <w:rsid w:val="0090217B"/>
    <w:rsid w:val="009045C4"/>
    <w:rsid w:val="00905746"/>
    <w:rsid w:val="00906463"/>
    <w:rsid w:val="009110EB"/>
    <w:rsid w:val="00911603"/>
    <w:rsid w:val="00912384"/>
    <w:rsid w:val="009164BB"/>
    <w:rsid w:val="0091670F"/>
    <w:rsid w:val="009222B5"/>
    <w:rsid w:val="00926180"/>
    <w:rsid w:val="00927527"/>
    <w:rsid w:val="009276B2"/>
    <w:rsid w:val="0093285B"/>
    <w:rsid w:val="00936520"/>
    <w:rsid w:val="00936C36"/>
    <w:rsid w:val="0093794F"/>
    <w:rsid w:val="009402E0"/>
    <w:rsid w:val="00943F37"/>
    <w:rsid w:val="00944B5C"/>
    <w:rsid w:val="00946471"/>
    <w:rsid w:val="0095214F"/>
    <w:rsid w:val="00952B41"/>
    <w:rsid w:val="00952B6A"/>
    <w:rsid w:val="009538DC"/>
    <w:rsid w:val="00957622"/>
    <w:rsid w:val="00960021"/>
    <w:rsid w:val="009638A5"/>
    <w:rsid w:val="00963A75"/>
    <w:rsid w:val="00965982"/>
    <w:rsid w:val="0097202E"/>
    <w:rsid w:val="00973900"/>
    <w:rsid w:val="009847A3"/>
    <w:rsid w:val="00991149"/>
    <w:rsid w:val="00991E48"/>
    <w:rsid w:val="00995C0E"/>
    <w:rsid w:val="009A0D09"/>
    <w:rsid w:val="009A1B02"/>
    <w:rsid w:val="009A32FD"/>
    <w:rsid w:val="009A75C8"/>
    <w:rsid w:val="009B1058"/>
    <w:rsid w:val="009B2368"/>
    <w:rsid w:val="009B4E9C"/>
    <w:rsid w:val="009B5C0E"/>
    <w:rsid w:val="009B60EB"/>
    <w:rsid w:val="009B7BC1"/>
    <w:rsid w:val="009C5498"/>
    <w:rsid w:val="009C6A02"/>
    <w:rsid w:val="009C6B6C"/>
    <w:rsid w:val="009D14C7"/>
    <w:rsid w:val="009D380D"/>
    <w:rsid w:val="009D59B6"/>
    <w:rsid w:val="009F009B"/>
    <w:rsid w:val="009F1783"/>
    <w:rsid w:val="009F299E"/>
    <w:rsid w:val="009F2CEA"/>
    <w:rsid w:val="009F2D38"/>
    <w:rsid w:val="009F6AFA"/>
    <w:rsid w:val="009F7639"/>
    <w:rsid w:val="00A03BF1"/>
    <w:rsid w:val="00A04B75"/>
    <w:rsid w:val="00A05680"/>
    <w:rsid w:val="00A06778"/>
    <w:rsid w:val="00A07D44"/>
    <w:rsid w:val="00A07E6E"/>
    <w:rsid w:val="00A1128B"/>
    <w:rsid w:val="00A11946"/>
    <w:rsid w:val="00A11E35"/>
    <w:rsid w:val="00A12341"/>
    <w:rsid w:val="00A128EA"/>
    <w:rsid w:val="00A13185"/>
    <w:rsid w:val="00A13D98"/>
    <w:rsid w:val="00A15EC1"/>
    <w:rsid w:val="00A16693"/>
    <w:rsid w:val="00A20DA9"/>
    <w:rsid w:val="00A2205E"/>
    <w:rsid w:val="00A23F53"/>
    <w:rsid w:val="00A256F5"/>
    <w:rsid w:val="00A258CC"/>
    <w:rsid w:val="00A25B3A"/>
    <w:rsid w:val="00A25E43"/>
    <w:rsid w:val="00A2661E"/>
    <w:rsid w:val="00A320DF"/>
    <w:rsid w:val="00A32378"/>
    <w:rsid w:val="00A32BBB"/>
    <w:rsid w:val="00A33BA8"/>
    <w:rsid w:val="00A33F92"/>
    <w:rsid w:val="00A342FC"/>
    <w:rsid w:val="00A37FBC"/>
    <w:rsid w:val="00A44907"/>
    <w:rsid w:val="00A458B1"/>
    <w:rsid w:val="00A468BC"/>
    <w:rsid w:val="00A47432"/>
    <w:rsid w:val="00A50267"/>
    <w:rsid w:val="00A55C81"/>
    <w:rsid w:val="00A62959"/>
    <w:rsid w:val="00A63C13"/>
    <w:rsid w:val="00A65A9D"/>
    <w:rsid w:val="00A66EEA"/>
    <w:rsid w:val="00A67FF8"/>
    <w:rsid w:val="00A73282"/>
    <w:rsid w:val="00A73E40"/>
    <w:rsid w:val="00A74FE0"/>
    <w:rsid w:val="00A76A89"/>
    <w:rsid w:val="00A774B3"/>
    <w:rsid w:val="00A803D9"/>
    <w:rsid w:val="00A81390"/>
    <w:rsid w:val="00A8474A"/>
    <w:rsid w:val="00A87D66"/>
    <w:rsid w:val="00A91912"/>
    <w:rsid w:val="00A93D6D"/>
    <w:rsid w:val="00A96F5C"/>
    <w:rsid w:val="00AA08D2"/>
    <w:rsid w:val="00AA0A08"/>
    <w:rsid w:val="00AA0B47"/>
    <w:rsid w:val="00AA118A"/>
    <w:rsid w:val="00AA18FD"/>
    <w:rsid w:val="00AA2065"/>
    <w:rsid w:val="00AA3474"/>
    <w:rsid w:val="00AA46C3"/>
    <w:rsid w:val="00AA4951"/>
    <w:rsid w:val="00AA57C7"/>
    <w:rsid w:val="00AB1AF1"/>
    <w:rsid w:val="00AB1C62"/>
    <w:rsid w:val="00AB3504"/>
    <w:rsid w:val="00AB489F"/>
    <w:rsid w:val="00AC7440"/>
    <w:rsid w:val="00AD443F"/>
    <w:rsid w:val="00AD60F2"/>
    <w:rsid w:val="00AD62BB"/>
    <w:rsid w:val="00AE1BE8"/>
    <w:rsid w:val="00AE56B6"/>
    <w:rsid w:val="00AF2901"/>
    <w:rsid w:val="00AF3B14"/>
    <w:rsid w:val="00AF6EAC"/>
    <w:rsid w:val="00AF6F85"/>
    <w:rsid w:val="00B00DEE"/>
    <w:rsid w:val="00B01185"/>
    <w:rsid w:val="00B0327F"/>
    <w:rsid w:val="00B10906"/>
    <w:rsid w:val="00B124A9"/>
    <w:rsid w:val="00B12C53"/>
    <w:rsid w:val="00B14B0E"/>
    <w:rsid w:val="00B2077F"/>
    <w:rsid w:val="00B242FB"/>
    <w:rsid w:val="00B246F7"/>
    <w:rsid w:val="00B255BB"/>
    <w:rsid w:val="00B2632A"/>
    <w:rsid w:val="00B2639F"/>
    <w:rsid w:val="00B26477"/>
    <w:rsid w:val="00B26B8A"/>
    <w:rsid w:val="00B30E6D"/>
    <w:rsid w:val="00B33200"/>
    <w:rsid w:val="00B336BF"/>
    <w:rsid w:val="00B37B01"/>
    <w:rsid w:val="00B41D10"/>
    <w:rsid w:val="00B43A5E"/>
    <w:rsid w:val="00B54241"/>
    <w:rsid w:val="00B54BDD"/>
    <w:rsid w:val="00B54FED"/>
    <w:rsid w:val="00B5505F"/>
    <w:rsid w:val="00B56AF4"/>
    <w:rsid w:val="00B61B2F"/>
    <w:rsid w:val="00B64392"/>
    <w:rsid w:val="00B65E88"/>
    <w:rsid w:val="00B66E8F"/>
    <w:rsid w:val="00B7281B"/>
    <w:rsid w:val="00B72A6B"/>
    <w:rsid w:val="00B7332A"/>
    <w:rsid w:val="00B75C71"/>
    <w:rsid w:val="00B77CC2"/>
    <w:rsid w:val="00B81998"/>
    <w:rsid w:val="00B85140"/>
    <w:rsid w:val="00B85DDD"/>
    <w:rsid w:val="00B93C83"/>
    <w:rsid w:val="00B95998"/>
    <w:rsid w:val="00BA03C7"/>
    <w:rsid w:val="00BA075E"/>
    <w:rsid w:val="00BA4468"/>
    <w:rsid w:val="00BA61A7"/>
    <w:rsid w:val="00BA75A4"/>
    <w:rsid w:val="00BA7A48"/>
    <w:rsid w:val="00BB7A55"/>
    <w:rsid w:val="00BC2DBA"/>
    <w:rsid w:val="00BC3DEB"/>
    <w:rsid w:val="00BC61C1"/>
    <w:rsid w:val="00BD0B33"/>
    <w:rsid w:val="00BD1296"/>
    <w:rsid w:val="00BD5B4C"/>
    <w:rsid w:val="00BD6960"/>
    <w:rsid w:val="00BD6CCC"/>
    <w:rsid w:val="00BE0F42"/>
    <w:rsid w:val="00BE11A8"/>
    <w:rsid w:val="00BE6207"/>
    <w:rsid w:val="00BE7112"/>
    <w:rsid w:val="00BF09CF"/>
    <w:rsid w:val="00BF0F30"/>
    <w:rsid w:val="00BF0F39"/>
    <w:rsid w:val="00BF14CE"/>
    <w:rsid w:val="00BF5950"/>
    <w:rsid w:val="00BF71C2"/>
    <w:rsid w:val="00C04BD0"/>
    <w:rsid w:val="00C06D37"/>
    <w:rsid w:val="00C1025A"/>
    <w:rsid w:val="00C1152D"/>
    <w:rsid w:val="00C12D7E"/>
    <w:rsid w:val="00C2282C"/>
    <w:rsid w:val="00C23456"/>
    <w:rsid w:val="00C237A8"/>
    <w:rsid w:val="00C237D2"/>
    <w:rsid w:val="00C23F08"/>
    <w:rsid w:val="00C32975"/>
    <w:rsid w:val="00C33516"/>
    <w:rsid w:val="00C33E53"/>
    <w:rsid w:val="00C34542"/>
    <w:rsid w:val="00C34BAE"/>
    <w:rsid w:val="00C35810"/>
    <w:rsid w:val="00C35B7B"/>
    <w:rsid w:val="00C37C01"/>
    <w:rsid w:val="00C42DDC"/>
    <w:rsid w:val="00C4378A"/>
    <w:rsid w:val="00C43D36"/>
    <w:rsid w:val="00C43FCF"/>
    <w:rsid w:val="00C47512"/>
    <w:rsid w:val="00C475C7"/>
    <w:rsid w:val="00C52118"/>
    <w:rsid w:val="00C539CF"/>
    <w:rsid w:val="00C53C01"/>
    <w:rsid w:val="00C544F3"/>
    <w:rsid w:val="00C5481C"/>
    <w:rsid w:val="00C659BA"/>
    <w:rsid w:val="00C72CC0"/>
    <w:rsid w:val="00C74065"/>
    <w:rsid w:val="00C74083"/>
    <w:rsid w:val="00C83069"/>
    <w:rsid w:val="00C8698D"/>
    <w:rsid w:val="00C936D6"/>
    <w:rsid w:val="00C95CEF"/>
    <w:rsid w:val="00CA1A20"/>
    <w:rsid w:val="00CB4C83"/>
    <w:rsid w:val="00CB4E1B"/>
    <w:rsid w:val="00CB6B54"/>
    <w:rsid w:val="00CC0872"/>
    <w:rsid w:val="00CC39CD"/>
    <w:rsid w:val="00CC3C3C"/>
    <w:rsid w:val="00CC6A43"/>
    <w:rsid w:val="00CD04F6"/>
    <w:rsid w:val="00CD10BD"/>
    <w:rsid w:val="00CD39F2"/>
    <w:rsid w:val="00CD7C44"/>
    <w:rsid w:val="00CE035A"/>
    <w:rsid w:val="00CE3B4E"/>
    <w:rsid w:val="00CE41A6"/>
    <w:rsid w:val="00CE46C0"/>
    <w:rsid w:val="00CE6221"/>
    <w:rsid w:val="00CE695D"/>
    <w:rsid w:val="00CE6BA5"/>
    <w:rsid w:val="00CE7393"/>
    <w:rsid w:val="00CE7F1D"/>
    <w:rsid w:val="00CF4075"/>
    <w:rsid w:val="00CF6276"/>
    <w:rsid w:val="00CF6710"/>
    <w:rsid w:val="00CF69B8"/>
    <w:rsid w:val="00CF7942"/>
    <w:rsid w:val="00D00A0B"/>
    <w:rsid w:val="00D03987"/>
    <w:rsid w:val="00D04A3D"/>
    <w:rsid w:val="00D071C2"/>
    <w:rsid w:val="00D074CD"/>
    <w:rsid w:val="00D10F83"/>
    <w:rsid w:val="00D14396"/>
    <w:rsid w:val="00D1659B"/>
    <w:rsid w:val="00D16EF1"/>
    <w:rsid w:val="00D17965"/>
    <w:rsid w:val="00D17F25"/>
    <w:rsid w:val="00D20AB9"/>
    <w:rsid w:val="00D23D35"/>
    <w:rsid w:val="00D262D7"/>
    <w:rsid w:val="00D32BCA"/>
    <w:rsid w:val="00D33AE5"/>
    <w:rsid w:val="00D35DE9"/>
    <w:rsid w:val="00D36682"/>
    <w:rsid w:val="00D36805"/>
    <w:rsid w:val="00D36DD3"/>
    <w:rsid w:val="00D375F0"/>
    <w:rsid w:val="00D37E0C"/>
    <w:rsid w:val="00D42421"/>
    <w:rsid w:val="00D4300E"/>
    <w:rsid w:val="00D44ECE"/>
    <w:rsid w:val="00D4629B"/>
    <w:rsid w:val="00D51E73"/>
    <w:rsid w:val="00D54427"/>
    <w:rsid w:val="00D56C58"/>
    <w:rsid w:val="00D56CF1"/>
    <w:rsid w:val="00D56E0A"/>
    <w:rsid w:val="00D614BA"/>
    <w:rsid w:val="00D61AF1"/>
    <w:rsid w:val="00D6307D"/>
    <w:rsid w:val="00D7174F"/>
    <w:rsid w:val="00D7359A"/>
    <w:rsid w:val="00D73956"/>
    <w:rsid w:val="00D77CF2"/>
    <w:rsid w:val="00D80ECE"/>
    <w:rsid w:val="00D82A0F"/>
    <w:rsid w:val="00D83A98"/>
    <w:rsid w:val="00D859CA"/>
    <w:rsid w:val="00D86A0C"/>
    <w:rsid w:val="00D90DD9"/>
    <w:rsid w:val="00D910F4"/>
    <w:rsid w:val="00D92359"/>
    <w:rsid w:val="00D93244"/>
    <w:rsid w:val="00D95840"/>
    <w:rsid w:val="00D96BE0"/>
    <w:rsid w:val="00D97677"/>
    <w:rsid w:val="00D97D51"/>
    <w:rsid w:val="00DA2931"/>
    <w:rsid w:val="00DA343A"/>
    <w:rsid w:val="00DA4654"/>
    <w:rsid w:val="00DA74C6"/>
    <w:rsid w:val="00DB05D3"/>
    <w:rsid w:val="00DB0E0B"/>
    <w:rsid w:val="00DB20D7"/>
    <w:rsid w:val="00DB28C1"/>
    <w:rsid w:val="00DB39BA"/>
    <w:rsid w:val="00DB4705"/>
    <w:rsid w:val="00DB7887"/>
    <w:rsid w:val="00DB7B01"/>
    <w:rsid w:val="00DC3EC3"/>
    <w:rsid w:val="00DC56E5"/>
    <w:rsid w:val="00DC6F98"/>
    <w:rsid w:val="00DD03B7"/>
    <w:rsid w:val="00DD55D8"/>
    <w:rsid w:val="00DD5AEA"/>
    <w:rsid w:val="00DE0DBD"/>
    <w:rsid w:val="00DE28F7"/>
    <w:rsid w:val="00DE328C"/>
    <w:rsid w:val="00DE5729"/>
    <w:rsid w:val="00DE765C"/>
    <w:rsid w:val="00DE78F4"/>
    <w:rsid w:val="00DF1E05"/>
    <w:rsid w:val="00DF2E52"/>
    <w:rsid w:val="00DF4A1F"/>
    <w:rsid w:val="00DF5C37"/>
    <w:rsid w:val="00DF661D"/>
    <w:rsid w:val="00E015A4"/>
    <w:rsid w:val="00E073B6"/>
    <w:rsid w:val="00E13D79"/>
    <w:rsid w:val="00E17CAA"/>
    <w:rsid w:val="00E23C64"/>
    <w:rsid w:val="00E26204"/>
    <w:rsid w:val="00E328A6"/>
    <w:rsid w:val="00E32A29"/>
    <w:rsid w:val="00E35492"/>
    <w:rsid w:val="00E37FB7"/>
    <w:rsid w:val="00E4022D"/>
    <w:rsid w:val="00E41EE5"/>
    <w:rsid w:val="00E46F17"/>
    <w:rsid w:val="00E50378"/>
    <w:rsid w:val="00E50509"/>
    <w:rsid w:val="00E50624"/>
    <w:rsid w:val="00E521F8"/>
    <w:rsid w:val="00E52A4E"/>
    <w:rsid w:val="00E554C7"/>
    <w:rsid w:val="00E5670A"/>
    <w:rsid w:val="00E576F5"/>
    <w:rsid w:val="00E60237"/>
    <w:rsid w:val="00E60C97"/>
    <w:rsid w:val="00E64CEF"/>
    <w:rsid w:val="00E656A9"/>
    <w:rsid w:val="00E7037F"/>
    <w:rsid w:val="00E74615"/>
    <w:rsid w:val="00E74655"/>
    <w:rsid w:val="00E75042"/>
    <w:rsid w:val="00E76208"/>
    <w:rsid w:val="00E829D3"/>
    <w:rsid w:val="00E83D2B"/>
    <w:rsid w:val="00E84A72"/>
    <w:rsid w:val="00E84C5E"/>
    <w:rsid w:val="00E9065E"/>
    <w:rsid w:val="00E9235A"/>
    <w:rsid w:val="00E94585"/>
    <w:rsid w:val="00E97438"/>
    <w:rsid w:val="00E97893"/>
    <w:rsid w:val="00EA0E95"/>
    <w:rsid w:val="00EA1981"/>
    <w:rsid w:val="00EA257D"/>
    <w:rsid w:val="00EA2AFE"/>
    <w:rsid w:val="00EA5407"/>
    <w:rsid w:val="00EA6361"/>
    <w:rsid w:val="00EA76DB"/>
    <w:rsid w:val="00EB2895"/>
    <w:rsid w:val="00EB5F17"/>
    <w:rsid w:val="00EC01BA"/>
    <w:rsid w:val="00EC1F86"/>
    <w:rsid w:val="00EC29BD"/>
    <w:rsid w:val="00EC2BBC"/>
    <w:rsid w:val="00EC2FF5"/>
    <w:rsid w:val="00EC3D3A"/>
    <w:rsid w:val="00EC4261"/>
    <w:rsid w:val="00ED1633"/>
    <w:rsid w:val="00ED2080"/>
    <w:rsid w:val="00ED29E1"/>
    <w:rsid w:val="00ED2DB3"/>
    <w:rsid w:val="00ED443F"/>
    <w:rsid w:val="00ED50BF"/>
    <w:rsid w:val="00ED536F"/>
    <w:rsid w:val="00ED538A"/>
    <w:rsid w:val="00ED5995"/>
    <w:rsid w:val="00ED674F"/>
    <w:rsid w:val="00EE1B35"/>
    <w:rsid w:val="00EE2848"/>
    <w:rsid w:val="00EE5438"/>
    <w:rsid w:val="00EE7669"/>
    <w:rsid w:val="00EF3896"/>
    <w:rsid w:val="00EF551B"/>
    <w:rsid w:val="00EF64A6"/>
    <w:rsid w:val="00EF7253"/>
    <w:rsid w:val="00F003CA"/>
    <w:rsid w:val="00F039DC"/>
    <w:rsid w:val="00F03A67"/>
    <w:rsid w:val="00F03EA0"/>
    <w:rsid w:val="00F06F57"/>
    <w:rsid w:val="00F074EE"/>
    <w:rsid w:val="00F16414"/>
    <w:rsid w:val="00F164D2"/>
    <w:rsid w:val="00F17B9D"/>
    <w:rsid w:val="00F2107B"/>
    <w:rsid w:val="00F21E89"/>
    <w:rsid w:val="00F25D48"/>
    <w:rsid w:val="00F26443"/>
    <w:rsid w:val="00F278D1"/>
    <w:rsid w:val="00F3323E"/>
    <w:rsid w:val="00F36F61"/>
    <w:rsid w:val="00F36FE3"/>
    <w:rsid w:val="00F411EB"/>
    <w:rsid w:val="00F43479"/>
    <w:rsid w:val="00F44B28"/>
    <w:rsid w:val="00F46E7F"/>
    <w:rsid w:val="00F50D39"/>
    <w:rsid w:val="00F5208C"/>
    <w:rsid w:val="00F53AC2"/>
    <w:rsid w:val="00F5411E"/>
    <w:rsid w:val="00F55ABD"/>
    <w:rsid w:val="00F56210"/>
    <w:rsid w:val="00F56F29"/>
    <w:rsid w:val="00F575EF"/>
    <w:rsid w:val="00F6106A"/>
    <w:rsid w:val="00F61D30"/>
    <w:rsid w:val="00F61F46"/>
    <w:rsid w:val="00F6329F"/>
    <w:rsid w:val="00F63DD9"/>
    <w:rsid w:val="00F65329"/>
    <w:rsid w:val="00F66BFA"/>
    <w:rsid w:val="00F67A1C"/>
    <w:rsid w:val="00F71A1B"/>
    <w:rsid w:val="00F7491D"/>
    <w:rsid w:val="00F751A2"/>
    <w:rsid w:val="00F76D60"/>
    <w:rsid w:val="00F774AD"/>
    <w:rsid w:val="00F80940"/>
    <w:rsid w:val="00F80B03"/>
    <w:rsid w:val="00F849A2"/>
    <w:rsid w:val="00F855E3"/>
    <w:rsid w:val="00F8785B"/>
    <w:rsid w:val="00F903B8"/>
    <w:rsid w:val="00F90754"/>
    <w:rsid w:val="00F90A76"/>
    <w:rsid w:val="00F9201E"/>
    <w:rsid w:val="00F941D6"/>
    <w:rsid w:val="00F975D2"/>
    <w:rsid w:val="00FA018F"/>
    <w:rsid w:val="00FA0471"/>
    <w:rsid w:val="00FA27D4"/>
    <w:rsid w:val="00FA360E"/>
    <w:rsid w:val="00FA4774"/>
    <w:rsid w:val="00FA75C9"/>
    <w:rsid w:val="00FB0556"/>
    <w:rsid w:val="00FB2CCF"/>
    <w:rsid w:val="00FB379E"/>
    <w:rsid w:val="00FB50DA"/>
    <w:rsid w:val="00FB6589"/>
    <w:rsid w:val="00FB7B86"/>
    <w:rsid w:val="00FC0256"/>
    <w:rsid w:val="00FC08CB"/>
    <w:rsid w:val="00FC10A9"/>
    <w:rsid w:val="00FC31EE"/>
    <w:rsid w:val="00FC3A71"/>
    <w:rsid w:val="00FC4157"/>
    <w:rsid w:val="00FD2CD3"/>
    <w:rsid w:val="00FD47D9"/>
    <w:rsid w:val="00FD6A75"/>
    <w:rsid w:val="00FE043A"/>
    <w:rsid w:val="00FE157E"/>
    <w:rsid w:val="00FE1E13"/>
    <w:rsid w:val="00FE2CAB"/>
    <w:rsid w:val="00FE4198"/>
    <w:rsid w:val="00FE499E"/>
    <w:rsid w:val="00FE62CE"/>
    <w:rsid w:val="00FE644A"/>
    <w:rsid w:val="00FE671F"/>
    <w:rsid w:val="00FF242D"/>
    <w:rsid w:val="00FF327B"/>
    <w:rsid w:val="00FF3E0E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AF512"/>
  <w15:chartTrackingRefBased/>
  <w15:docId w15:val="{72B8A164-FFF2-4169-9AAA-C8016E48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ind w:right="1134"/>
      <w:jc w:val="both"/>
      <w:outlineLvl w:val="0"/>
    </w:pPr>
    <w:rPr>
      <w:rFonts w:ascii="Arial" w:hAnsi="Arial"/>
      <w:b/>
      <w:sz w:val="20"/>
      <w:lang w:val="en-US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866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Courier" w:hAnsi="Courier"/>
      <w:sz w:val="20"/>
    </w:rPr>
  </w:style>
  <w:style w:type="paragraph" w:styleId="Testofumetto">
    <w:name w:val="Balloon Text"/>
    <w:basedOn w:val="Normale"/>
    <w:semiHidden/>
    <w:rPr>
      <w:rFonts w:ascii="Tahoma" w:hAnsi="Tahoma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line="280" w:lineRule="exact"/>
      <w:ind w:firstLine="720"/>
    </w:pPr>
    <w:rPr>
      <w:rFonts w:ascii="Arial" w:hAnsi="Arial"/>
    </w:rPr>
  </w:style>
  <w:style w:type="paragraph" w:styleId="Rientrocorpodeltesto2">
    <w:name w:val="Body Text Indent 2"/>
    <w:basedOn w:val="Normale"/>
    <w:pPr>
      <w:spacing w:line="240" w:lineRule="exact"/>
      <w:ind w:left="720"/>
      <w:jc w:val="both"/>
    </w:pPr>
    <w:rPr>
      <w:rFonts w:ascii="Arial" w:hAnsi="Arial"/>
      <w:sz w:val="20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character" w:styleId="Numeropagina">
    <w:name w:val="page number"/>
    <w:basedOn w:val="Carpredefinitoparagrafo"/>
  </w:style>
  <w:style w:type="paragraph" w:styleId="Testodelblocco">
    <w:name w:val="Block Text"/>
    <w:basedOn w:val="Normale"/>
    <w:pPr>
      <w:spacing w:line="240" w:lineRule="exact"/>
      <w:ind w:left="720" w:right="1134"/>
      <w:jc w:val="both"/>
    </w:pPr>
    <w:rPr>
      <w:rFonts w:ascii="Arial" w:hAnsi="Arial"/>
      <w:sz w:val="20"/>
      <w:lang w:val="en-US"/>
    </w:rPr>
  </w:style>
  <w:style w:type="paragraph" w:styleId="Rientrocorpodeltesto3">
    <w:name w:val="Body Text Indent 3"/>
    <w:basedOn w:val="Normale"/>
    <w:pPr>
      <w:spacing w:line="280" w:lineRule="exact"/>
      <w:ind w:left="720"/>
    </w:pPr>
    <w:rPr>
      <w:rFonts w:ascii="Arial" w:hAnsi="Arial"/>
      <w:sz w:val="20"/>
    </w:rPr>
  </w:style>
  <w:style w:type="paragraph" w:customStyle="1" w:styleId="APPTesto">
    <w:name w:val="APP Testo"/>
    <w:link w:val="APPTestoCarattere1"/>
    <w:rsid w:val="00DA2CE9"/>
    <w:pPr>
      <w:spacing w:line="193" w:lineRule="exact"/>
      <w:ind w:firstLine="284"/>
      <w:jc w:val="both"/>
    </w:pPr>
    <w:rPr>
      <w:rFonts w:ascii="Imprint-G1Regular" w:hAnsi="Imprint-G1Regular"/>
      <w:sz w:val="18"/>
    </w:rPr>
  </w:style>
  <w:style w:type="character" w:customStyle="1" w:styleId="APPTestoCarattere1">
    <w:name w:val="APP Testo Carattere1"/>
    <w:link w:val="APPTesto"/>
    <w:rsid w:val="00DA2CE9"/>
    <w:rPr>
      <w:rFonts w:ascii="Imprint-G1Regular" w:hAnsi="Imprint-G1Regular"/>
      <w:sz w:val="18"/>
      <w:lang w:val="it-IT" w:eastAsia="it-IT" w:bidi="ar-SA"/>
    </w:rPr>
  </w:style>
  <w:style w:type="paragraph" w:styleId="NormaleWeb">
    <w:name w:val="Normal (Web)"/>
    <w:basedOn w:val="Normale"/>
    <w:uiPriority w:val="99"/>
    <w:rsid w:val="00DA2CE9"/>
    <w:pPr>
      <w:spacing w:before="100" w:beforeAutospacing="1" w:after="100" w:afterAutospacing="1"/>
    </w:pPr>
    <w:rPr>
      <w:color w:val="000000"/>
      <w:szCs w:val="24"/>
    </w:rPr>
  </w:style>
  <w:style w:type="character" w:customStyle="1" w:styleId="TestoCorsivo">
    <w:name w:val="Testo Corsivo"/>
    <w:rsid w:val="00DA2CE9"/>
    <w:rPr>
      <w:rFonts w:ascii="Imprint-G1Italic" w:hAnsi="Imprint-G1Italic"/>
      <w:color w:val="auto"/>
      <w:sz w:val="18"/>
      <w:szCs w:val="18"/>
      <w:u w:val="none"/>
    </w:rPr>
  </w:style>
  <w:style w:type="character" w:styleId="Enfasicorsivo">
    <w:name w:val="Emphasis"/>
    <w:qFormat/>
    <w:rsid w:val="00DA2CE9"/>
    <w:rPr>
      <w:i/>
      <w:iCs/>
    </w:rPr>
  </w:style>
  <w:style w:type="paragraph" w:styleId="Mappadocumento">
    <w:name w:val="Document Map"/>
    <w:basedOn w:val="Normale"/>
    <w:semiHidden/>
    <w:rsid w:val="00CF69B8"/>
    <w:pPr>
      <w:shd w:val="clear" w:color="auto" w:fill="000080"/>
    </w:pPr>
    <w:rPr>
      <w:rFonts w:ascii="Tahoma" w:hAnsi="Tahoma" w:cs="Tahoma"/>
      <w:sz w:val="20"/>
    </w:rPr>
  </w:style>
  <w:style w:type="paragraph" w:customStyle="1" w:styleId="stile1">
    <w:name w:val="stile1"/>
    <w:basedOn w:val="Normale"/>
    <w:rsid w:val="00C659BA"/>
    <w:pPr>
      <w:spacing w:line="480" w:lineRule="atLeast"/>
      <w:jc w:val="both"/>
    </w:pPr>
    <w:rPr>
      <w:szCs w:val="24"/>
    </w:rPr>
  </w:style>
  <w:style w:type="character" w:customStyle="1" w:styleId="morelli">
    <w:name w:val="morelli"/>
    <w:semiHidden/>
    <w:rsid w:val="009F2D38"/>
    <w:rPr>
      <w:rFonts w:ascii="Georgia" w:hAnsi="Georgia"/>
      <w:b w:val="0"/>
      <w:bCs w:val="0"/>
      <w:i w:val="0"/>
      <w:iCs w:val="0"/>
      <w:strike w:val="0"/>
      <w:color w:val="000080"/>
      <w:sz w:val="22"/>
      <w:szCs w:val="22"/>
      <w:u w:val="non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A220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A2205E"/>
    <w:rPr>
      <w:rFonts w:ascii="Courier New" w:eastAsia="Calibri" w:hAnsi="Courier New" w:cs="Courier New"/>
    </w:rPr>
  </w:style>
  <w:style w:type="paragraph" w:styleId="Testonormale">
    <w:name w:val="Plain Text"/>
    <w:basedOn w:val="Normale"/>
    <w:link w:val="TestonormaleCarattere"/>
    <w:uiPriority w:val="99"/>
    <w:unhideWhenUsed/>
    <w:rsid w:val="00474A70"/>
    <w:rPr>
      <w:rFonts w:ascii="Georgia" w:eastAsia="Calibri" w:hAnsi="Georgia"/>
      <w:color w:val="0C2577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474A70"/>
    <w:rPr>
      <w:rFonts w:ascii="Georgia" w:eastAsia="Calibri" w:hAnsi="Georgia"/>
      <w:color w:val="0C2577"/>
      <w:sz w:val="22"/>
      <w:szCs w:val="22"/>
    </w:rPr>
  </w:style>
  <w:style w:type="character" w:customStyle="1" w:styleId="Nessuno">
    <w:name w:val="Nessuno"/>
    <w:rsid w:val="003161D5"/>
  </w:style>
  <w:style w:type="paragraph" w:styleId="Paragrafoelenco">
    <w:name w:val="List Paragraph"/>
    <w:basedOn w:val="Normale"/>
    <w:link w:val="ParagrafoelencoCarattere"/>
    <w:uiPriority w:val="34"/>
    <w:qFormat/>
    <w:rsid w:val="00A258CC"/>
    <w:pPr>
      <w:ind w:left="708"/>
    </w:pPr>
    <w:rPr>
      <w:rFonts w:eastAsia="Calibri"/>
      <w:szCs w:val="24"/>
    </w:rPr>
  </w:style>
  <w:style w:type="character" w:styleId="Enfasigrassetto">
    <w:name w:val="Strong"/>
    <w:uiPriority w:val="22"/>
    <w:qFormat/>
    <w:rsid w:val="00A258CC"/>
    <w:rPr>
      <w:b/>
      <w:bCs/>
    </w:rPr>
  </w:style>
  <w:style w:type="character" w:styleId="Collegamentoipertestuale">
    <w:name w:val="Hyperlink"/>
    <w:rsid w:val="00A258C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258CC"/>
    <w:rPr>
      <w:color w:val="605E5C"/>
      <w:shd w:val="clear" w:color="auto" w:fill="E1DFDD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E328A6"/>
    <w:rPr>
      <w:rFonts w:eastAsia="Calibri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18666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e">
    <w:name w:val="Revision"/>
    <w:hidden/>
    <w:uiPriority w:val="99"/>
    <w:semiHidden/>
    <w:rsid w:val="000639B5"/>
    <w:rPr>
      <w:sz w:val="24"/>
    </w:rPr>
  </w:style>
  <w:style w:type="character" w:styleId="Rimandocommento">
    <w:name w:val="annotation reference"/>
    <w:basedOn w:val="Carpredefinitoparagrafo"/>
    <w:rsid w:val="009B236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B2368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9B2368"/>
  </w:style>
  <w:style w:type="paragraph" w:styleId="Soggettocommento">
    <w:name w:val="annotation subject"/>
    <w:basedOn w:val="Testocommento"/>
    <w:next w:val="Testocommento"/>
    <w:link w:val="SoggettocommentoCarattere"/>
    <w:rsid w:val="009B236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B23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4269">
          <w:marLeft w:val="346"/>
          <w:marRight w:val="0"/>
          <w:marTop w:val="1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9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40330-02bb-4fa6-9116-f11a708d3e62">
      <Terms xmlns="http://schemas.microsoft.com/office/infopath/2007/PartnerControls"/>
    </lcf76f155ced4ddcb4097134ff3c332f>
    <TaxCatchAll xmlns="cc7bc9fa-4e5e-47a5-b994-d2eaca0cad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D1ACF02B2BA642A31B99ABF5F6C4A8" ma:contentTypeVersion="19" ma:contentTypeDescription="Creare un nuovo documento." ma:contentTypeScope="" ma:versionID="e4bec34915645c3bb261a4053f4bf305">
  <xsd:schema xmlns:xsd="http://www.w3.org/2001/XMLSchema" xmlns:xs="http://www.w3.org/2001/XMLSchema" xmlns:p="http://schemas.microsoft.com/office/2006/metadata/properties" xmlns:ns2="cc7bc9fa-4e5e-47a5-b994-d2eaca0cad52" xmlns:ns3="04c40330-02bb-4fa6-9116-f11a708d3e62" targetNamespace="http://schemas.microsoft.com/office/2006/metadata/properties" ma:root="true" ma:fieldsID="b2b1f072412a450ca0f437dba4a41f59" ns2:_="" ns3:_="">
    <xsd:import namespace="cc7bc9fa-4e5e-47a5-b994-d2eaca0cad52"/>
    <xsd:import namespace="04c40330-02bb-4fa6-9116-f11a708d3e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bc9fa-4e5e-47a5-b994-d2eaca0cad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4750c9-3f2e-434d-bc26-f9b6f56379c1}" ma:internalName="TaxCatchAll" ma:showField="CatchAllData" ma:web="cc7bc9fa-4e5e-47a5-b994-d2eaca0ca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40330-02bb-4fa6-9116-f11a708d3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c4883d2-1948-4e00-978f-01c502b36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3E896-F38E-4A8A-9675-4EF6B40DE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4C7E7-41C2-4A7F-B5AF-AE2CB96DE2A6}">
  <ds:schemaRefs>
    <ds:schemaRef ds:uri="http://schemas.microsoft.com/office/2006/metadata/properties"/>
    <ds:schemaRef ds:uri="http://schemas.microsoft.com/office/infopath/2007/PartnerControls"/>
    <ds:schemaRef ds:uri="04c40330-02bb-4fa6-9116-f11a708d3e62"/>
    <ds:schemaRef ds:uri="cc7bc9fa-4e5e-47a5-b994-d2eaca0cad52"/>
  </ds:schemaRefs>
</ds:datastoreItem>
</file>

<file path=customXml/itemProps3.xml><?xml version="1.0" encoding="utf-8"?>
<ds:datastoreItem xmlns:ds="http://schemas.openxmlformats.org/officeDocument/2006/customXml" ds:itemID="{3C5EEF21-CEF9-4987-B142-109C1B192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bc9fa-4e5e-47a5-b994-d2eaca0cad52"/>
    <ds:schemaRef ds:uri="04c40330-02bb-4fa6-9116-f11a708d3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724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Studio Graffiti</Company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Cristina</dc:creator>
  <cp:keywords/>
  <dc:description/>
  <cp:lastModifiedBy>Verna Francesco Maria</cp:lastModifiedBy>
  <cp:revision>68</cp:revision>
  <cp:lastPrinted>2025-05-10T00:39:00Z</cp:lastPrinted>
  <dcterms:created xsi:type="dcterms:W3CDTF">2026-05-05T08:15:00Z</dcterms:created>
  <dcterms:modified xsi:type="dcterms:W3CDTF">2026-05-08T11:15:00Z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0x01010011D1ACF02B2BA642A31B99ABF5F6C4A8</vt:lpwstr>
  </property>
  <property fmtid="{D5CDD505-2E9C-101B-9397-08002B2CF9AE}" pid="3" name="MediaServiceImageTags">
    <vt:lpwstr/>
  </property>
</Properties>
</file>