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 w14:paraId="368C084B" w14:textId="77777777" w:rsidTr="0084250C">
        <w:tc>
          <w:tcPr>
            <w:tcW w:w="5067" w:type="dxa"/>
          </w:tcPr>
          <w:p w14:paraId="368C0849" w14:textId="77777777" w:rsidR="00670FF4" w:rsidRPr="000A439C" w:rsidRDefault="00670FF4" w:rsidP="0084250C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20" w:type="dxa"/>
          </w:tcPr>
          <w:p w14:paraId="368C084A" w14:textId="77777777" w:rsidR="00670FF4" w:rsidRPr="000A439C" w:rsidRDefault="00670FF4" w:rsidP="0084250C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267B842" w14:textId="77777777" w:rsidR="0084250C" w:rsidRDefault="0084250C" w:rsidP="0084250C">
      <w:pPr>
        <w:spacing w:line="280" w:lineRule="exact"/>
      </w:pPr>
      <w:r>
        <w:rPr>
          <w:rFonts w:ascii="Georgia" w:hAnsi="Georgia"/>
          <w:b/>
          <w:bCs/>
          <w:smallCaps/>
          <w:sz w:val="22"/>
          <w:szCs w:val="22"/>
        </w:rPr>
        <w:t>Comunicato Stampa</w:t>
      </w:r>
    </w:p>
    <w:p w14:paraId="00147513" w14:textId="77777777" w:rsidR="0084250C" w:rsidRDefault="0084250C" w:rsidP="0084250C">
      <w:pPr>
        <w:spacing w:line="280" w:lineRule="exact"/>
      </w:pPr>
      <w:r>
        <w:rPr>
          <w:rFonts w:ascii="Georgia" w:hAnsi="Georgia"/>
        </w:rPr>
        <w:t> </w:t>
      </w:r>
    </w:p>
    <w:p w14:paraId="2BDC1D1D" w14:textId="77777777" w:rsidR="0084250C" w:rsidRDefault="0084250C" w:rsidP="0084250C">
      <w:pPr>
        <w:spacing w:line="280" w:lineRule="exact"/>
      </w:pPr>
      <w:r>
        <w:rPr>
          <w:rFonts w:ascii="Georgia" w:hAnsi="Georgia"/>
          <w:sz w:val="22"/>
          <w:szCs w:val="22"/>
        </w:rPr>
        <w:t>Roma, 18 giugno 2021</w:t>
      </w:r>
    </w:p>
    <w:p w14:paraId="3655B8C1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119D95B7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65853989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b/>
          <w:bCs/>
          <w:smallCaps/>
          <w:sz w:val="22"/>
          <w:szCs w:val="22"/>
        </w:rPr>
        <w:t>Giorgio Bruno confermato alla Presidenza del Gruppo CDMO-Specialisti della manifattura farmaceutica di Farmindustria per il prossimo biennio (2021-2023)</w:t>
      </w:r>
    </w:p>
    <w:p w14:paraId="42FD357B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06F97B11" w14:textId="5BAA81E2" w:rsidR="0084250C" w:rsidRDefault="0084250C" w:rsidP="0084250C">
      <w:pPr>
        <w:spacing w:line="280" w:lineRule="exact"/>
        <w:jc w:val="both"/>
      </w:pPr>
      <w:r>
        <w:rPr>
          <w:rFonts w:ascii="Georgia" w:hAnsi="Georgia"/>
          <w:b/>
          <w:bCs/>
          <w:sz w:val="22"/>
          <w:szCs w:val="22"/>
        </w:rPr>
        <w:t>Giorgio Bruno</w:t>
      </w:r>
      <w:r>
        <w:rPr>
          <w:rFonts w:ascii="Georgia" w:hAnsi="Georgia"/>
          <w:sz w:val="22"/>
          <w:szCs w:val="22"/>
        </w:rPr>
        <w:t xml:space="preserve"> è stato confermato alla </w:t>
      </w:r>
      <w:r>
        <w:rPr>
          <w:rFonts w:ascii="Georgia" w:hAnsi="Georgia"/>
          <w:b/>
          <w:bCs/>
          <w:sz w:val="22"/>
          <w:szCs w:val="22"/>
        </w:rPr>
        <w:t xml:space="preserve">Presidenza del Gruppo CDMO-Specialisti della manifattura farmaceutica di Farmindustria </w:t>
      </w:r>
      <w:r>
        <w:rPr>
          <w:rFonts w:ascii="Georgia" w:hAnsi="Georgia"/>
          <w:sz w:val="22"/>
          <w:szCs w:val="22"/>
        </w:rPr>
        <w:t>per il biennio 2021-2023.</w:t>
      </w:r>
      <w:r>
        <w:rPr>
          <w:rFonts w:ascii="Georgia" w:hAnsi="Georgia"/>
          <w:color w:val="0C2577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È il quarto mandato alla guida del Gruppo che riunisce le imprese farmaceutiche specializzate nella produzione, controllo e sviluppo di farmaci, effettuati su commissione delle aziende titolari dell’autorizzazione all’immissione in commercio.</w:t>
      </w:r>
    </w:p>
    <w:p w14:paraId="2BF2E450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 </w:t>
      </w:r>
    </w:p>
    <w:p w14:paraId="202DA030" w14:textId="425699CF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“Siamo un modello di eccellenza in un settore di punta come il farmaceutico”, afferma </w:t>
      </w:r>
      <w:r>
        <w:rPr>
          <w:rFonts w:ascii="Georgia" w:hAnsi="Georgia"/>
          <w:b/>
          <w:bCs/>
          <w:sz w:val="22"/>
          <w:szCs w:val="22"/>
        </w:rPr>
        <w:t>Giorgio Bruno</w:t>
      </w:r>
      <w:r>
        <w:rPr>
          <w:rFonts w:ascii="Georgia" w:hAnsi="Georgia"/>
          <w:sz w:val="22"/>
          <w:szCs w:val="22"/>
        </w:rPr>
        <w:t>. “Il CDMO (</w:t>
      </w:r>
      <w:proofErr w:type="spellStart"/>
      <w:r>
        <w:rPr>
          <w:rFonts w:ascii="Georgia" w:hAnsi="Georgia"/>
          <w:i/>
          <w:iCs/>
          <w:sz w:val="22"/>
          <w:szCs w:val="22"/>
        </w:rPr>
        <w:t>Contract</w:t>
      </w:r>
      <w:proofErr w:type="spellEnd"/>
      <w:r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sz w:val="22"/>
          <w:szCs w:val="22"/>
        </w:rPr>
        <w:t>development</w:t>
      </w:r>
      <w:proofErr w:type="spellEnd"/>
      <w:r>
        <w:rPr>
          <w:rFonts w:ascii="Georgia" w:hAnsi="Georgia"/>
          <w:i/>
          <w:iCs/>
          <w:sz w:val="22"/>
          <w:szCs w:val="22"/>
        </w:rPr>
        <w:t xml:space="preserve"> and manufacturing </w:t>
      </w:r>
      <w:proofErr w:type="spellStart"/>
      <w:r>
        <w:rPr>
          <w:rFonts w:ascii="Georgia" w:hAnsi="Georgia"/>
          <w:i/>
          <w:iCs/>
          <w:sz w:val="22"/>
          <w:szCs w:val="22"/>
        </w:rPr>
        <w:t>organization</w:t>
      </w:r>
      <w:proofErr w:type="spellEnd"/>
      <w:r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i/>
          <w:iCs/>
          <w:sz w:val="22"/>
          <w:szCs w:val="22"/>
        </w:rPr>
        <w:t xml:space="preserve">made in </w:t>
      </w:r>
      <w:proofErr w:type="spellStart"/>
      <w:r>
        <w:rPr>
          <w:rFonts w:ascii="Georgia" w:hAnsi="Georgia"/>
          <w:i/>
          <w:iCs/>
          <w:sz w:val="22"/>
          <w:szCs w:val="22"/>
        </w:rPr>
        <w:t>Italy</w:t>
      </w:r>
      <w:proofErr w:type="spellEnd"/>
      <w:r>
        <w:rPr>
          <w:rFonts w:ascii="Georgia" w:hAnsi="Georgia"/>
          <w:sz w:val="22"/>
          <w:szCs w:val="22"/>
        </w:rPr>
        <w:t xml:space="preserve"> continua a rimanere primo in UE per valore della produzione, con 2,3 miliardi di euro, davanti a Germania (</w:t>
      </w:r>
      <w:r>
        <w:rPr>
          <w:rFonts w:ascii="Georgia" w:hAnsi="Georgia"/>
          <w:sz w:val="22"/>
          <w:szCs w:val="22"/>
          <w:lang w:eastAsia="en-US"/>
        </w:rPr>
        <w:t xml:space="preserve">€ </w:t>
      </w:r>
      <w:r>
        <w:rPr>
          <w:rFonts w:ascii="Georgia" w:hAnsi="Georgia"/>
          <w:sz w:val="22"/>
          <w:szCs w:val="22"/>
        </w:rPr>
        <w:t>2,1 miliardi) e Francia (</w:t>
      </w:r>
      <w:r>
        <w:rPr>
          <w:rFonts w:ascii="Georgia" w:hAnsi="Georgia"/>
          <w:sz w:val="22"/>
          <w:szCs w:val="22"/>
          <w:lang w:eastAsia="en-US"/>
        </w:rPr>
        <w:t xml:space="preserve">€ </w:t>
      </w:r>
      <w:r>
        <w:rPr>
          <w:rFonts w:ascii="Georgia" w:hAnsi="Georgia"/>
          <w:sz w:val="22"/>
          <w:szCs w:val="22"/>
        </w:rPr>
        <w:t>1,9 miliardi) E rappresenta una componente importante per continuare a mettere a disposizione farmaci, anche in momenti complessi come quello che stiamo vivendo.</w:t>
      </w:r>
    </w:p>
    <w:p w14:paraId="3CE020E1" w14:textId="126E7F96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color w:val="0C2577"/>
          <w:sz w:val="22"/>
          <w:szCs w:val="22"/>
        </w:rPr>
        <w:t> </w:t>
      </w:r>
    </w:p>
    <w:p w14:paraId="7D5A3D1D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Grazie a risorse umane altamente specializzate, ad un elevato know-how dei prodotti e dei processi e a tecnologie all’avanguardia, le aziende del nostro gruppo si caratterizzano per un’indiscussa qualità delle produzioni. Imprese che - tra l’altro - sono in prima linea in alcune fasi produttive dei vaccini contro il Covid-19, e nella produzione di trattamenti utilizzabili nei pazienti COVID-19 (dagli innovativi anticorpi monoclonali, alle terapie consolidate, quali corticosteroidi ed eparine)</w:t>
      </w:r>
      <w:r>
        <w:rPr>
          <w:rFonts w:ascii="Georgia" w:hAnsi="Georgia"/>
          <w:color w:val="0C2577"/>
          <w:sz w:val="22"/>
          <w:szCs w:val="22"/>
        </w:rPr>
        <w:t>.</w:t>
      </w:r>
    </w:p>
    <w:p w14:paraId="09E77886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1007713E" w14:textId="77777777" w:rsidR="0084250C" w:rsidRDefault="0084250C" w:rsidP="0084250C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La riconferma alla Presidenza del Gruppo CDMO è per me un onore – conclude </w:t>
      </w:r>
      <w:r>
        <w:rPr>
          <w:rFonts w:ascii="Georgia" w:hAnsi="Georgia"/>
          <w:b/>
          <w:bCs/>
          <w:sz w:val="22"/>
          <w:szCs w:val="22"/>
        </w:rPr>
        <w:t>Bruno</w:t>
      </w:r>
      <w:r>
        <w:rPr>
          <w:rFonts w:ascii="Georgia" w:hAnsi="Georgia"/>
          <w:sz w:val="22"/>
          <w:szCs w:val="22"/>
        </w:rPr>
        <w:t xml:space="preserve"> – ma è innanzitutto un successo di squadra per tutte le Aziende che dimostrano la grande coesione e vitalità di questo comparto”.</w:t>
      </w:r>
    </w:p>
    <w:p w14:paraId="18808839" w14:textId="65F74F4F" w:rsidR="0091406C" w:rsidRPr="000A439C" w:rsidRDefault="0084250C" w:rsidP="0084250C">
      <w:pPr>
        <w:spacing w:line="28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sectPr w:rsidR="0091406C" w:rsidRPr="000A439C" w:rsidSect="00F20B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D002" w14:textId="77777777" w:rsidR="00086AEE" w:rsidRDefault="00086AEE">
      <w:r>
        <w:separator/>
      </w:r>
    </w:p>
  </w:endnote>
  <w:endnote w:type="continuationSeparator" w:id="0">
    <w:p w14:paraId="1E6EB8F3" w14:textId="77777777" w:rsidR="00086AEE" w:rsidRDefault="00086AEE">
      <w:r>
        <w:continuationSeparator/>
      </w:r>
    </w:p>
  </w:endnote>
  <w:endnote w:type="continuationNotice" w:id="1">
    <w:p w14:paraId="30D0C1E4" w14:textId="77777777" w:rsidR="00086AEE" w:rsidRDefault="0008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5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8C0856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7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368C0858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A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BD10" w14:textId="77777777" w:rsidR="00086AEE" w:rsidRDefault="00086AEE">
      <w:r>
        <w:separator/>
      </w:r>
    </w:p>
  </w:footnote>
  <w:footnote w:type="continuationSeparator" w:id="0">
    <w:p w14:paraId="531048FD" w14:textId="77777777" w:rsidR="00086AEE" w:rsidRDefault="00086AEE">
      <w:r>
        <w:continuationSeparator/>
      </w:r>
    </w:p>
  </w:footnote>
  <w:footnote w:type="continuationNotice" w:id="1">
    <w:p w14:paraId="7DAD51B1" w14:textId="77777777" w:rsidR="00086AEE" w:rsidRDefault="00086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4" w14:textId="1812837E" w:rsidR="00670FF4" w:rsidRDefault="0091406C" w:rsidP="0091406C">
    <w:pPr>
      <w:pStyle w:val="Intestazione"/>
      <w:ind w:left="-426" w:hanging="425"/>
    </w:pPr>
    <w:r>
      <w:rPr>
        <w:noProof/>
      </w:rPr>
      <w:drawing>
        <wp:inline distT="0" distB="0" distL="0" distR="0" wp14:anchorId="5B78EA8D" wp14:editId="48CB0B00">
          <wp:extent cx="1743075" cy="657225"/>
          <wp:effectExtent l="0" t="0" r="9525" b="9525"/>
          <wp:docPr id="2" name="Immagine 2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9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368C085D" wp14:editId="368C085E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2F3"/>
    <w:rsid w:val="00086AEE"/>
    <w:rsid w:val="000A439C"/>
    <w:rsid w:val="00105A98"/>
    <w:rsid w:val="001327B3"/>
    <w:rsid w:val="00171E31"/>
    <w:rsid w:val="001C12E0"/>
    <w:rsid w:val="00341B43"/>
    <w:rsid w:val="00357161"/>
    <w:rsid w:val="003B43ED"/>
    <w:rsid w:val="00471C69"/>
    <w:rsid w:val="004B7C25"/>
    <w:rsid w:val="006104B6"/>
    <w:rsid w:val="00670FF4"/>
    <w:rsid w:val="006F66B1"/>
    <w:rsid w:val="007258F8"/>
    <w:rsid w:val="00744F5E"/>
    <w:rsid w:val="00745414"/>
    <w:rsid w:val="0075469A"/>
    <w:rsid w:val="007B0CB6"/>
    <w:rsid w:val="007C4820"/>
    <w:rsid w:val="0084250C"/>
    <w:rsid w:val="0091406C"/>
    <w:rsid w:val="0091655D"/>
    <w:rsid w:val="00973AE2"/>
    <w:rsid w:val="009A0735"/>
    <w:rsid w:val="009C006F"/>
    <w:rsid w:val="00A32F0B"/>
    <w:rsid w:val="00A4084A"/>
    <w:rsid w:val="00A57F0F"/>
    <w:rsid w:val="00AE2B0F"/>
    <w:rsid w:val="00CD7C46"/>
    <w:rsid w:val="00D4054B"/>
    <w:rsid w:val="00E31C94"/>
    <w:rsid w:val="00E34471"/>
    <w:rsid w:val="00E97AFF"/>
    <w:rsid w:val="00F20B9C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C0849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BE519-F7DD-48D3-9D5A-F7484BC71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D2A93-CEF1-4726-8541-04ABBD74B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B81F-B25D-4A79-B66A-0C275999E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4</cp:revision>
  <cp:lastPrinted>2005-02-03T15:15:00Z</cp:lastPrinted>
  <dcterms:created xsi:type="dcterms:W3CDTF">2021-06-17T10:48:00Z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</Properties>
</file>